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83" w:rsidRPr="003937FE" w:rsidRDefault="00F83883" w:rsidP="00F83883">
      <w:pPr>
        <w:kinsoku w:val="0"/>
        <w:overflowPunct w:val="0"/>
        <w:spacing w:line="428" w:lineRule="exact"/>
        <w:ind w:right="101"/>
        <w:jc w:val="center"/>
        <w:rPr>
          <w:rFonts w:eastAsia="宋体"/>
          <w:sz w:val="32"/>
          <w:szCs w:val="32"/>
        </w:rPr>
      </w:pPr>
      <w:r w:rsidRPr="003937FE">
        <w:rPr>
          <w:rFonts w:eastAsia="宋体"/>
          <w:sz w:val="32"/>
          <w:szCs w:val="32"/>
        </w:rPr>
        <w:t>其他需要说明的事项</w:t>
      </w:r>
    </w:p>
    <w:p w:rsidR="00F83883" w:rsidRPr="003937FE" w:rsidRDefault="00F83883" w:rsidP="00F83883">
      <w:pPr>
        <w:kinsoku w:val="0"/>
        <w:overflowPunct w:val="0"/>
        <w:spacing w:line="428" w:lineRule="exact"/>
        <w:ind w:right="101"/>
        <w:jc w:val="center"/>
        <w:rPr>
          <w:rFonts w:eastAsia="宋体"/>
          <w:sz w:val="32"/>
          <w:szCs w:val="32"/>
        </w:rPr>
      </w:pPr>
    </w:p>
    <w:p w:rsidR="000527C8" w:rsidRPr="003937FE" w:rsidRDefault="00F83883" w:rsidP="004E0148">
      <w:pPr>
        <w:spacing w:line="360" w:lineRule="auto"/>
        <w:outlineLvl w:val="0"/>
        <w:rPr>
          <w:b/>
        </w:rPr>
      </w:pPr>
      <w:r w:rsidRPr="003937FE">
        <w:rPr>
          <w:b/>
        </w:rPr>
        <w:t>1</w:t>
      </w:r>
      <w:r w:rsidR="00782DEE" w:rsidRPr="003937FE">
        <w:rPr>
          <w:b/>
        </w:rPr>
        <w:t>.</w:t>
      </w:r>
      <w:r w:rsidRPr="003937FE">
        <w:rPr>
          <w:b/>
        </w:rPr>
        <w:t>环境保护设施设计、施工和验收过程简况</w:t>
      </w:r>
    </w:p>
    <w:p w:rsidR="00F83883" w:rsidRPr="003937FE" w:rsidRDefault="00F83883" w:rsidP="00782DEE">
      <w:pPr>
        <w:spacing w:line="360" w:lineRule="auto"/>
        <w:rPr>
          <w:b/>
        </w:rPr>
      </w:pPr>
      <w:r w:rsidRPr="003937FE">
        <w:rPr>
          <w:b/>
        </w:rPr>
        <w:t>1.1</w:t>
      </w:r>
      <w:r w:rsidR="002A32E9" w:rsidRPr="003937FE">
        <w:rPr>
          <w:b/>
        </w:rPr>
        <w:t>设计简况</w:t>
      </w:r>
    </w:p>
    <w:p w:rsidR="002A32E9" w:rsidRPr="003937FE" w:rsidRDefault="004E0148" w:rsidP="003937FE">
      <w:pPr>
        <w:pStyle w:val="a5"/>
        <w:kinsoku w:val="0"/>
        <w:overflowPunct w:val="0"/>
        <w:spacing w:line="360" w:lineRule="auto"/>
        <w:ind w:left="0" w:firstLineChars="200" w:firstLine="480"/>
        <w:rPr>
          <w:rFonts w:ascii="Times New Roman" w:cs="Times New Roman"/>
        </w:rPr>
      </w:pPr>
      <w:r w:rsidRPr="003937FE">
        <w:rPr>
          <w:rFonts w:ascii="Times New Roman" w:cs="Times New Roman" w:hint="eastAsia"/>
        </w:rPr>
        <w:t>江苏常力电器有限公司</w:t>
      </w:r>
      <w:r w:rsidR="002C7B0C" w:rsidRPr="003937FE">
        <w:rPr>
          <w:rFonts w:ascii="Times New Roman" w:cs="Times New Roman" w:hint="eastAsia"/>
        </w:rPr>
        <w:t>“</w:t>
      </w:r>
      <w:r w:rsidRPr="003937FE">
        <w:rPr>
          <w:rFonts w:ascii="Times New Roman" w:cs="Times New Roman" w:hint="eastAsia"/>
        </w:rPr>
        <w:t>年产</w:t>
      </w:r>
      <w:r w:rsidRPr="003937FE">
        <w:rPr>
          <w:rFonts w:ascii="Times New Roman" w:cs="Times New Roman" w:hint="eastAsia"/>
        </w:rPr>
        <w:t>300</w:t>
      </w:r>
      <w:r w:rsidRPr="003937FE">
        <w:rPr>
          <w:rFonts w:ascii="Times New Roman" w:cs="Times New Roman" w:hint="eastAsia"/>
        </w:rPr>
        <w:t>万套机械零部件，</w:t>
      </w:r>
      <w:r w:rsidRPr="003937FE">
        <w:rPr>
          <w:rFonts w:ascii="Times New Roman" w:cs="Times New Roman" w:hint="eastAsia"/>
        </w:rPr>
        <w:t>100</w:t>
      </w:r>
      <w:r w:rsidRPr="003937FE">
        <w:rPr>
          <w:rFonts w:ascii="Times New Roman" w:cs="Times New Roman" w:hint="eastAsia"/>
        </w:rPr>
        <w:t>万套冰箱、空调等电器配件技改扩建项目</w:t>
      </w:r>
      <w:r w:rsidR="002C7B0C" w:rsidRPr="003937FE">
        <w:rPr>
          <w:rFonts w:ascii="Times New Roman" w:cs="Times New Roman" w:hint="eastAsia"/>
        </w:rPr>
        <w:t>”</w:t>
      </w:r>
      <w:r w:rsidR="00782DEE" w:rsidRPr="003937FE">
        <w:rPr>
          <w:rFonts w:ascii="Times New Roman" w:cs="Times New Roman"/>
        </w:rPr>
        <w:t>配套的</w:t>
      </w:r>
      <w:r w:rsidR="00A001E6" w:rsidRPr="003937FE">
        <w:rPr>
          <w:rFonts w:ascii="Times New Roman" w:cs="Times New Roman"/>
        </w:rPr>
        <w:t>“</w:t>
      </w:r>
      <w:r w:rsidR="00A001E6" w:rsidRPr="003937FE">
        <w:rPr>
          <w:rFonts w:ascii="Times New Roman" w:cs="Times New Roman"/>
        </w:rPr>
        <w:t>三同时</w:t>
      </w:r>
      <w:r w:rsidR="00A001E6" w:rsidRPr="003937FE">
        <w:rPr>
          <w:rFonts w:ascii="Times New Roman" w:cs="Times New Roman"/>
        </w:rPr>
        <w:t>”</w:t>
      </w:r>
      <w:r w:rsidR="00782DEE" w:rsidRPr="003937FE">
        <w:rPr>
          <w:rFonts w:ascii="Times New Roman" w:cs="Times New Roman"/>
        </w:rPr>
        <w:t>环境保护设施纳入了初步设计，符合环境保护设计规范的要求，已落实了防止污染和生态破环的措施以及环境保护设施投资概算。</w:t>
      </w:r>
    </w:p>
    <w:p w:rsidR="007939B0" w:rsidRPr="003937FE" w:rsidRDefault="007939B0" w:rsidP="007939B0">
      <w:pPr>
        <w:spacing w:line="360" w:lineRule="auto"/>
        <w:rPr>
          <w:b/>
        </w:rPr>
      </w:pPr>
      <w:r w:rsidRPr="003937FE">
        <w:rPr>
          <w:b/>
        </w:rPr>
        <w:t>1.2</w:t>
      </w:r>
      <w:r w:rsidRPr="003937FE">
        <w:rPr>
          <w:b/>
        </w:rPr>
        <w:t>施工简况</w:t>
      </w:r>
    </w:p>
    <w:p w:rsidR="007939B0" w:rsidRPr="003937FE" w:rsidRDefault="004E0148" w:rsidP="003937FE">
      <w:pPr>
        <w:pStyle w:val="a5"/>
        <w:kinsoku w:val="0"/>
        <w:overflowPunct w:val="0"/>
        <w:spacing w:before="45" w:line="360" w:lineRule="auto"/>
        <w:ind w:left="0" w:firstLineChars="200" w:firstLine="480"/>
        <w:rPr>
          <w:rFonts w:ascii="Times New Roman" w:cs="Times New Roman"/>
        </w:rPr>
      </w:pPr>
      <w:r w:rsidRPr="003937FE">
        <w:rPr>
          <w:rFonts w:ascii="Times New Roman" w:cs="Times New Roman" w:hint="eastAsia"/>
          <w:bCs/>
        </w:rPr>
        <w:t>江苏常力电器有限公司</w:t>
      </w:r>
      <w:r w:rsidR="002C7B0C" w:rsidRPr="003937FE">
        <w:rPr>
          <w:rFonts w:ascii="Times New Roman" w:cs="Times New Roman" w:hint="eastAsia"/>
          <w:bCs/>
        </w:rPr>
        <w:t>“</w:t>
      </w:r>
      <w:r w:rsidRPr="003937FE">
        <w:rPr>
          <w:rFonts w:ascii="Times New Roman" w:cs="Times New Roman" w:hint="eastAsia"/>
          <w:bCs/>
        </w:rPr>
        <w:t>年产</w:t>
      </w:r>
      <w:r w:rsidRPr="003937FE">
        <w:rPr>
          <w:rFonts w:ascii="Times New Roman" w:cs="Times New Roman" w:hint="eastAsia"/>
          <w:bCs/>
        </w:rPr>
        <w:t>300</w:t>
      </w:r>
      <w:r w:rsidRPr="003937FE">
        <w:rPr>
          <w:rFonts w:ascii="Times New Roman" w:cs="Times New Roman" w:hint="eastAsia"/>
          <w:bCs/>
        </w:rPr>
        <w:t>万套机械零部件，</w:t>
      </w:r>
      <w:r w:rsidRPr="003937FE">
        <w:rPr>
          <w:rFonts w:ascii="Times New Roman" w:cs="Times New Roman" w:hint="eastAsia"/>
          <w:bCs/>
        </w:rPr>
        <w:t>100</w:t>
      </w:r>
      <w:r w:rsidRPr="003937FE">
        <w:rPr>
          <w:rFonts w:ascii="Times New Roman" w:cs="Times New Roman" w:hint="eastAsia"/>
          <w:bCs/>
        </w:rPr>
        <w:t>万套冰箱、空调等电器配件技改扩建项目</w:t>
      </w:r>
      <w:r w:rsidR="002C7B0C" w:rsidRPr="003937FE">
        <w:rPr>
          <w:rFonts w:ascii="Times New Roman" w:cs="Times New Roman" w:hint="eastAsia"/>
          <w:bCs/>
        </w:rPr>
        <w:t>”</w:t>
      </w:r>
      <w:r w:rsidR="00475FED" w:rsidRPr="003937FE">
        <w:rPr>
          <w:rFonts w:ascii="Times New Roman" w:cs="Times New Roman"/>
        </w:rPr>
        <w:t>环境保护设施纳入了施工合同，环境保护设施的建设进度和资金得到了保证，项目建设过程中组织实施了环境影响报告</w:t>
      </w:r>
      <w:r w:rsidR="00AE2F99" w:rsidRPr="003937FE">
        <w:rPr>
          <w:rFonts w:ascii="Times New Roman" w:cs="Times New Roman" w:hint="eastAsia"/>
        </w:rPr>
        <w:t>表</w:t>
      </w:r>
      <w:r w:rsidR="00475FED" w:rsidRPr="003937FE">
        <w:rPr>
          <w:rFonts w:ascii="Times New Roman" w:cs="Times New Roman"/>
        </w:rPr>
        <w:t>及其审批部门审批决定中提出的环境保护对策措施。</w:t>
      </w:r>
    </w:p>
    <w:p w:rsidR="004B6DDA" w:rsidRPr="003937FE" w:rsidRDefault="004B6DDA" w:rsidP="004B6DDA">
      <w:pPr>
        <w:spacing w:line="360" w:lineRule="auto"/>
        <w:rPr>
          <w:b/>
        </w:rPr>
      </w:pPr>
      <w:r w:rsidRPr="003937FE">
        <w:rPr>
          <w:b/>
        </w:rPr>
        <w:t>1.3</w:t>
      </w:r>
      <w:r w:rsidRPr="003937FE">
        <w:rPr>
          <w:b/>
        </w:rPr>
        <w:t>验收过程简况</w:t>
      </w:r>
    </w:p>
    <w:p w:rsidR="004B6DDA" w:rsidRPr="003937FE" w:rsidRDefault="002C7B0C" w:rsidP="004B6DDA">
      <w:pPr>
        <w:spacing w:line="360" w:lineRule="auto"/>
        <w:ind w:firstLineChars="200" w:firstLine="480"/>
      </w:pPr>
      <w:r w:rsidRPr="003937FE">
        <w:rPr>
          <w:rFonts w:hint="eastAsia"/>
          <w:bCs/>
        </w:rPr>
        <w:t>于</w:t>
      </w:r>
      <w:r w:rsidRPr="003937FE">
        <w:rPr>
          <w:rFonts w:hint="eastAsia"/>
          <w:bCs/>
        </w:rPr>
        <w:t>2018</w:t>
      </w:r>
      <w:r w:rsidRPr="003937FE">
        <w:rPr>
          <w:rFonts w:hint="eastAsia"/>
          <w:bCs/>
        </w:rPr>
        <w:t>年</w:t>
      </w:r>
      <w:r w:rsidR="004E7FB3" w:rsidRPr="003937FE">
        <w:rPr>
          <w:rFonts w:hint="eastAsia"/>
          <w:bCs/>
        </w:rPr>
        <w:t>11</w:t>
      </w:r>
      <w:r w:rsidRPr="003937FE">
        <w:rPr>
          <w:rFonts w:hint="eastAsia"/>
          <w:bCs/>
        </w:rPr>
        <w:t>月委托</w:t>
      </w:r>
      <w:r w:rsidR="00DE1685" w:rsidRPr="003937FE">
        <w:rPr>
          <w:rFonts w:hint="eastAsia"/>
          <w:bCs/>
        </w:rPr>
        <w:t>福州闽涵环保工程有限公司</w:t>
      </w:r>
      <w:r w:rsidRPr="003937FE">
        <w:rPr>
          <w:rFonts w:hint="eastAsia"/>
          <w:bCs/>
        </w:rPr>
        <w:t>编制了《</w:t>
      </w:r>
      <w:r w:rsidR="004E0148" w:rsidRPr="003937FE">
        <w:rPr>
          <w:rFonts w:hint="eastAsia"/>
          <w:bCs/>
        </w:rPr>
        <w:t>江苏常力电器有限公司年产</w:t>
      </w:r>
      <w:r w:rsidR="004E0148" w:rsidRPr="003937FE">
        <w:rPr>
          <w:rFonts w:hint="eastAsia"/>
          <w:bCs/>
        </w:rPr>
        <w:t>300</w:t>
      </w:r>
      <w:r w:rsidR="004E0148" w:rsidRPr="003937FE">
        <w:rPr>
          <w:rFonts w:hint="eastAsia"/>
          <w:bCs/>
        </w:rPr>
        <w:t>万套机械零部件，</w:t>
      </w:r>
      <w:r w:rsidR="004E0148" w:rsidRPr="003937FE">
        <w:rPr>
          <w:rFonts w:hint="eastAsia"/>
          <w:bCs/>
        </w:rPr>
        <w:t>100</w:t>
      </w:r>
      <w:r w:rsidR="004E0148" w:rsidRPr="003937FE">
        <w:rPr>
          <w:rFonts w:hint="eastAsia"/>
          <w:bCs/>
        </w:rPr>
        <w:t>万套冰箱、空调等电器配件技改扩建项目</w:t>
      </w:r>
      <w:r w:rsidRPr="003937FE">
        <w:rPr>
          <w:rFonts w:hint="eastAsia"/>
          <w:bCs/>
        </w:rPr>
        <w:t>环境影响报告</w:t>
      </w:r>
      <w:r w:rsidR="00433EF0" w:rsidRPr="003937FE">
        <w:rPr>
          <w:rFonts w:hint="eastAsia"/>
          <w:bCs/>
        </w:rPr>
        <w:t>表</w:t>
      </w:r>
      <w:r w:rsidRPr="003937FE">
        <w:rPr>
          <w:rFonts w:hint="eastAsia"/>
          <w:bCs/>
        </w:rPr>
        <w:t>》，</w:t>
      </w:r>
      <w:r w:rsidR="00DE1685" w:rsidRPr="003937FE">
        <w:rPr>
          <w:bCs/>
        </w:rPr>
        <w:t>并于</w:t>
      </w:r>
      <w:r w:rsidR="00DE1685" w:rsidRPr="003937FE">
        <w:rPr>
          <w:bCs/>
        </w:rPr>
        <w:t>2019</w:t>
      </w:r>
      <w:r w:rsidR="00DE1685" w:rsidRPr="003937FE">
        <w:rPr>
          <w:bCs/>
        </w:rPr>
        <w:t>年</w:t>
      </w:r>
      <w:r w:rsidR="00DE1685" w:rsidRPr="003937FE">
        <w:rPr>
          <w:bCs/>
        </w:rPr>
        <w:t>2</w:t>
      </w:r>
      <w:r w:rsidR="00DE1685" w:rsidRPr="003937FE">
        <w:rPr>
          <w:bCs/>
        </w:rPr>
        <w:t>月</w:t>
      </w:r>
      <w:r w:rsidR="00DE1685" w:rsidRPr="003937FE">
        <w:rPr>
          <w:bCs/>
        </w:rPr>
        <w:t>22</w:t>
      </w:r>
      <w:r w:rsidR="00DE1685" w:rsidRPr="003937FE">
        <w:rPr>
          <w:bCs/>
        </w:rPr>
        <w:t>日取得常州市武进区行政审批局出具的审批意见（武行审投环〔</w:t>
      </w:r>
      <w:r w:rsidR="00DE1685" w:rsidRPr="003937FE">
        <w:rPr>
          <w:bCs/>
        </w:rPr>
        <w:t>2019</w:t>
      </w:r>
      <w:r w:rsidR="00DE1685" w:rsidRPr="003937FE">
        <w:rPr>
          <w:bCs/>
        </w:rPr>
        <w:t>〕</w:t>
      </w:r>
      <w:r w:rsidR="00DE1685" w:rsidRPr="003937FE">
        <w:rPr>
          <w:bCs/>
        </w:rPr>
        <w:t>102</w:t>
      </w:r>
      <w:r w:rsidR="00DE1685" w:rsidRPr="003937FE">
        <w:rPr>
          <w:bCs/>
        </w:rPr>
        <w:t>号）</w:t>
      </w:r>
      <w:r w:rsidRPr="003937FE">
        <w:rPr>
          <w:rFonts w:hint="eastAsia"/>
          <w:bCs/>
        </w:rPr>
        <w:t>。</w:t>
      </w:r>
      <w:r w:rsidRPr="003937FE">
        <w:rPr>
          <w:rFonts w:hint="eastAsia"/>
        </w:rPr>
        <w:t>20</w:t>
      </w:r>
      <w:r w:rsidR="00DE1685" w:rsidRPr="003937FE">
        <w:rPr>
          <w:rFonts w:hint="eastAsia"/>
        </w:rPr>
        <w:t>19</w:t>
      </w:r>
      <w:r w:rsidRPr="003937FE">
        <w:rPr>
          <w:rFonts w:hint="eastAsia"/>
        </w:rPr>
        <w:t>年</w:t>
      </w:r>
      <w:r w:rsidR="00DE1685" w:rsidRPr="003937FE">
        <w:rPr>
          <w:rFonts w:hint="eastAsia"/>
        </w:rPr>
        <w:t>10</w:t>
      </w:r>
      <w:r w:rsidRPr="003937FE">
        <w:rPr>
          <w:rFonts w:hint="eastAsia"/>
        </w:rPr>
        <w:t>月</w:t>
      </w:r>
      <w:r w:rsidR="00DE1685" w:rsidRPr="003937FE">
        <w:rPr>
          <w:rFonts w:hint="eastAsia"/>
        </w:rPr>
        <w:t>28</w:t>
      </w:r>
      <w:r w:rsidRPr="003937FE">
        <w:rPr>
          <w:rFonts w:hint="eastAsia"/>
        </w:rPr>
        <w:t>日</w:t>
      </w:r>
      <w:r w:rsidRPr="003937FE">
        <w:rPr>
          <w:rFonts w:hint="eastAsia"/>
        </w:rPr>
        <w:t>-</w:t>
      </w:r>
      <w:r w:rsidR="00DE1685" w:rsidRPr="003937FE">
        <w:rPr>
          <w:rFonts w:hint="eastAsia"/>
        </w:rPr>
        <w:t>29</w:t>
      </w:r>
      <w:r w:rsidRPr="003937FE">
        <w:rPr>
          <w:rFonts w:hint="eastAsia"/>
        </w:rPr>
        <w:t>日</w:t>
      </w:r>
      <w:r w:rsidR="002E0FCF" w:rsidRPr="003937FE">
        <w:t>江苏</w:t>
      </w:r>
      <w:r w:rsidR="003D243E" w:rsidRPr="003937FE">
        <w:t>秋泓环境检测有限公司</w:t>
      </w:r>
      <w:r w:rsidR="00B83884" w:rsidRPr="003937FE">
        <w:rPr>
          <w:rFonts w:hint="eastAsia"/>
        </w:rPr>
        <w:t>对本项目</w:t>
      </w:r>
      <w:r w:rsidR="004B6DDA" w:rsidRPr="003937FE">
        <w:t>进行验收监测工作。</w:t>
      </w:r>
      <w:r w:rsidR="004B6DDA" w:rsidRPr="003937FE">
        <w:t>20</w:t>
      </w:r>
      <w:r w:rsidR="00A001E6" w:rsidRPr="003937FE">
        <w:rPr>
          <w:rFonts w:hint="eastAsia"/>
        </w:rPr>
        <w:t>20</w:t>
      </w:r>
      <w:r w:rsidR="004B6DDA" w:rsidRPr="003937FE">
        <w:t>年</w:t>
      </w:r>
      <w:r w:rsidR="00E66DA5" w:rsidRPr="003937FE">
        <w:rPr>
          <w:rFonts w:hint="eastAsia"/>
        </w:rPr>
        <w:t>6</w:t>
      </w:r>
      <w:r w:rsidR="004B6DDA" w:rsidRPr="003937FE">
        <w:t>月</w:t>
      </w:r>
      <w:r w:rsidR="00720471">
        <w:rPr>
          <w:rFonts w:hint="eastAsia"/>
        </w:rPr>
        <w:t>25</w:t>
      </w:r>
      <w:r w:rsidR="008750B0" w:rsidRPr="003937FE">
        <w:t>日</w:t>
      </w:r>
      <w:r w:rsidR="004B6DDA" w:rsidRPr="003937FE">
        <w:t>，验收监测报告完成</w:t>
      </w:r>
      <w:r w:rsidR="00F2495A" w:rsidRPr="003937FE">
        <w:t>，</w:t>
      </w:r>
      <w:r w:rsidR="004B6DDA" w:rsidRPr="003937FE">
        <w:t>20</w:t>
      </w:r>
      <w:r w:rsidR="00A001E6" w:rsidRPr="003937FE">
        <w:rPr>
          <w:rFonts w:hint="eastAsia"/>
        </w:rPr>
        <w:t>20</w:t>
      </w:r>
      <w:r w:rsidR="004B6DDA" w:rsidRPr="003937FE">
        <w:t>年</w:t>
      </w:r>
      <w:r w:rsidR="00E66DA5" w:rsidRPr="003937FE">
        <w:rPr>
          <w:rFonts w:hint="eastAsia"/>
        </w:rPr>
        <w:t>6</w:t>
      </w:r>
      <w:r w:rsidR="004B6DDA" w:rsidRPr="003937FE">
        <w:t>月</w:t>
      </w:r>
      <w:r w:rsidR="00720471">
        <w:rPr>
          <w:rFonts w:hint="eastAsia"/>
        </w:rPr>
        <w:t>25</w:t>
      </w:r>
      <w:r w:rsidR="004B6DDA" w:rsidRPr="003937FE">
        <w:t>日，企业组织开展验收</w:t>
      </w:r>
      <w:r w:rsidR="00A001E6" w:rsidRPr="003937FE">
        <w:rPr>
          <w:rFonts w:hint="eastAsia"/>
        </w:rPr>
        <w:t>评审</w:t>
      </w:r>
      <w:r w:rsidR="004B6DDA" w:rsidRPr="003937FE">
        <w:t>会，并形成验收意见。验收意见的结论为：</w:t>
      </w:r>
      <w:r w:rsidR="004E0148" w:rsidRPr="003937FE">
        <w:rPr>
          <w:rFonts w:hint="eastAsia"/>
          <w:bCs/>
        </w:rPr>
        <w:t>江苏常力电器有限公司</w:t>
      </w:r>
      <w:r w:rsidRPr="003937FE">
        <w:rPr>
          <w:rFonts w:hint="eastAsia"/>
          <w:bCs/>
        </w:rPr>
        <w:t>“</w:t>
      </w:r>
      <w:r w:rsidR="004E0148" w:rsidRPr="003937FE">
        <w:rPr>
          <w:rFonts w:hint="eastAsia"/>
          <w:bCs/>
        </w:rPr>
        <w:t>年产</w:t>
      </w:r>
      <w:r w:rsidR="004E0148" w:rsidRPr="003937FE">
        <w:rPr>
          <w:rFonts w:hint="eastAsia"/>
          <w:bCs/>
        </w:rPr>
        <w:t>300</w:t>
      </w:r>
      <w:r w:rsidR="004E0148" w:rsidRPr="003937FE">
        <w:rPr>
          <w:rFonts w:hint="eastAsia"/>
          <w:bCs/>
        </w:rPr>
        <w:t>万套机械零部件，</w:t>
      </w:r>
      <w:r w:rsidR="004E0148" w:rsidRPr="003937FE">
        <w:rPr>
          <w:rFonts w:hint="eastAsia"/>
          <w:bCs/>
        </w:rPr>
        <w:t>100</w:t>
      </w:r>
      <w:r w:rsidR="004E0148" w:rsidRPr="003937FE">
        <w:rPr>
          <w:rFonts w:hint="eastAsia"/>
          <w:bCs/>
        </w:rPr>
        <w:t>万套冰箱、空调等电器配件技改扩建项目</w:t>
      </w:r>
      <w:r w:rsidRPr="003937FE">
        <w:rPr>
          <w:rFonts w:hint="eastAsia"/>
          <w:bCs/>
        </w:rPr>
        <w:t>”</w:t>
      </w:r>
      <w:r w:rsidR="004B6DDA" w:rsidRPr="003937FE">
        <w:t>建设内容符合环评</w:t>
      </w:r>
      <w:r w:rsidR="00434536" w:rsidRPr="003937FE">
        <w:t>审批要求，落实了环评审批</w:t>
      </w:r>
      <w:r w:rsidR="004B6DDA" w:rsidRPr="003937FE">
        <w:t>的各项污染防治管理要求及风险防范措施</w:t>
      </w:r>
      <w:r w:rsidRPr="003937FE">
        <w:t>，检测数据表明污染物排放浓度达标，综上，该项目竣工环保验收合格</w:t>
      </w:r>
      <w:r w:rsidRPr="003937FE">
        <w:rPr>
          <w:rFonts w:hint="eastAsia"/>
        </w:rPr>
        <w:t>。</w:t>
      </w:r>
    </w:p>
    <w:p w:rsidR="008750B0" w:rsidRPr="003937FE" w:rsidRDefault="0083582D" w:rsidP="004E0148">
      <w:pPr>
        <w:spacing w:line="360" w:lineRule="auto"/>
        <w:outlineLvl w:val="0"/>
        <w:rPr>
          <w:b/>
        </w:rPr>
      </w:pPr>
      <w:r w:rsidRPr="003937FE">
        <w:rPr>
          <w:b/>
        </w:rPr>
        <w:t xml:space="preserve">2. </w:t>
      </w:r>
      <w:r w:rsidRPr="003937FE">
        <w:rPr>
          <w:b/>
        </w:rPr>
        <w:t>其他环境保护措施的实施情况</w:t>
      </w:r>
    </w:p>
    <w:p w:rsidR="0083582D" w:rsidRPr="003937FE" w:rsidRDefault="00061290" w:rsidP="0083582D">
      <w:pPr>
        <w:spacing w:line="360" w:lineRule="auto"/>
        <w:ind w:firstLineChars="200" w:firstLine="480"/>
      </w:pPr>
      <w:r w:rsidRPr="003937FE">
        <w:t>环境影响报告</w:t>
      </w:r>
      <w:r w:rsidR="0083582D" w:rsidRPr="003937FE">
        <w:t>及其审批部门审批决定中提出的除环境保护设施外的其他环境保护措施主要包括制度措施和配套措施等，现将需要说明的措施内容和要求梳理如下：</w:t>
      </w:r>
    </w:p>
    <w:p w:rsidR="0083582D" w:rsidRPr="003937FE" w:rsidRDefault="0083582D" w:rsidP="004E0148">
      <w:pPr>
        <w:spacing w:line="360" w:lineRule="auto"/>
        <w:outlineLvl w:val="0"/>
        <w:rPr>
          <w:rFonts w:eastAsia="宋体"/>
          <w:b/>
        </w:rPr>
      </w:pPr>
      <w:r w:rsidRPr="003937FE">
        <w:rPr>
          <w:b/>
        </w:rPr>
        <w:t xml:space="preserve">2.1 </w:t>
      </w:r>
      <w:r w:rsidRPr="003937FE">
        <w:rPr>
          <w:rFonts w:eastAsia="宋体"/>
          <w:b/>
        </w:rPr>
        <w:t>制度措施落实情况</w:t>
      </w:r>
    </w:p>
    <w:p w:rsidR="0083582D" w:rsidRPr="003937FE" w:rsidRDefault="00B532A4" w:rsidP="0083582D">
      <w:pPr>
        <w:spacing w:line="360" w:lineRule="auto"/>
        <w:rPr>
          <w:rFonts w:eastAsia="宋体"/>
        </w:rPr>
      </w:pPr>
      <w:r w:rsidRPr="003937FE">
        <w:rPr>
          <w:rFonts w:eastAsia="宋体" w:hint="eastAsia"/>
        </w:rPr>
        <w:t>1.</w:t>
      </w:r>
      <w:r w:rsidR="0083582D" w:rsidRPr="003937FE">
        <w:rPr>
          <w:rFonts w:eastAsia="宋体"/>
        </w:rPr>
        <w:t>环保组织机构及规章制度</w:t>
      </w:r>
    </w:p>
    <w:p w:rsidR="0045003B" w:rsidRPr="003937FE" w:rsidRDefault="00BA4EAF" w:rsidP="0083582D">
      <w:pPr>
        <w:spacing w:line="360" w:lineRule="auto"/>
        <w:rPr>
          <w:rFonts w:eastAsia="宋体"/>
        </w:rPr>
      </w:pPr>
      <w:r w:rsidRPr="003937FE">
        <w:rPr>
          <w:rFonts w:eastAsia="宋体" w:hint="eastAsia"/>
        </w:rPr>
        <w:lastRenderedPageBreak/>
        <w:t>（</w:t>
      </w:r>
      <w:r w:rsidRPr="003937FE">
        <w:rPr>
          <w:rFonts w:eastAsia="宋体" w:hint="eastAsia"/>
        </w:rPr>
        <w:t>1</w:t>
      </w:r>
      <w:r w:rsidRPr="003937FE">
        <w:rPr>
          <w:rFonts w:eastAsia="宋体" w:hint="eastAsia"/>
        </w:rPr>
        <w:t>）</w:t>
      </w:r>
      <w:r w:rsidR="0045003B" w:rsidRPr="003937FE">
        <w:rPr>
          <w:rFonts w:eastAsia="宋体"/>
        </w:rPr>
        <w:t>环保组织机构</w:t>
      </w:r>
    </w:p>
    <w:p w:rsidR="00721466" w:rsidRPr="003937FE" w:rsidRDefault="00721466" w:rsidP="00721466">
      <w:pPr>
        <w:spacing w:line="360" w:lineRule="auto"/>
        <w:ind w:firstLineChars="200" w:firstLine="480"/>
        <w:rPr>
          <w:rFonts w:eastAsia="宋体"/>
        </w:rPr>
      </w:pPr>
      <w:r w:rsidRPr="003937FE">
        <w:rPr>
          <w:rFonts w:eastAsia="宋体" w:hint="eastAsia"/>
        </w:rPr>
        <w:t>公司</w:t>
      </w:r>
      <w:r w:rsidRPr="003937FE">
        <w:rPr>
          <w:rFonts w:eastAsia="宋体"/>
        </w:rPr>
        <w:t>建立了环保组织机构，并明确了机构人员组成及职责分工，专职管理人员</w:t>
      </w:r>
      <w:r w:rsidR="00433EF0" w:rsidRPr="003937FE">
        <w:rPr>
          <w:rFonts w:eastAsia="宋体" w:hint="eastAsia"/>
        </w:rPr>
        <w:t>3</w:t>
      </w:r>
      <w:r w:rsidRPr="003937FE">
        <w:rPr>
          <w:rFonts w:eastAsia="宋体" w:hint="eastAsia"/>
        </w:rPr>
        <w:t>名</w:t>
      </w:r>
      <w:r w:rsidRPr="003937FE">
        <w:rPr>
          <w:rFonts w:eastAsia="宋体"/>
        </w:rPr>
        <w:t>，各项环保</w:t>
      </w:r>
      <w:r w:rsidRPr="003937FE">
        <w:rPr>
          <w:rFonts w:eastAsia="宋体" w:hint="eastAsia"/>
        </w:rPr>
        <w:t>规章</w:t>
      </w:r>
      <w:r w:rsidRPr="003937FE">
        <w:rPr>
          <w:rFonts w:eastAsia="宋体"/>
        </w:rPr>
        <w:t>制度及主要内容如下</w:t>
      </w:r>
      <w:r w:rsidRPr="003937FE">
        <w:rPr>
          <w:rFonts w:eastAsia="宋体" w:hint="eastAsia"/>
        </w:rPr>
        <w:t>：</w:t>
      </w:r>
    </w:p>
    <w:tbl>
      <w:tblPr>
        <w:tblStyle w:val="a6"/>
        <w:tblW w:w="8505" w:type="dxa"/>
        <w:jc w:val="center"/>
        <w:tblLook w:val="04A0"/>
      </w:tblPr>
      <w:tblGrid>
        <w:gridCol w:w="1665"/>
        <w:gridCol w:w="6840"/>
      </w:tblGrid>
      <w:tr w:rsidR="003619E9" w:rsidRPr="003937FE" w:rsidTr="008D7280">
        <w:trPr>
          <w:trHeight w:val="454"/>
          <w:jc w:val="center"/>
        </w:trPr>
        <w:tc>
          <w:tcPr>
            <w:tcW w:w="1665" w:type="dxa"/>
            <w:vAlign w:val="center"/>
          </w:tcPr>
          <w:p w:rsidR="003619E9" w:rsidRPr="003937FE" w:rsidRDefault="003619E9" w:rsidP="00330DEE">
            <w:pPr>
              <w:jc w:val="center"/>
              <w:rPr>
                <w:b/>
                <w:sz w:val="21"/>
                <w:szCs w:val="21"/>
              </w:rPr>
            </w:pPr>
            <w:r w:rsidRPr="003937FE">
              <w:rPr>
                <w:b/>
                <w:sz w:val="21"/>
                <w:szCs w:val="21"/>
              </w:rPr>
              <w:t>环保组织机构</w:t>
            </w:r>
          </w:p>
        </w:tc>
        <w:tc>
          <w:tcPr>
            <w:tcW w:w="6840" w:type="dxa"/>
            <w:vAlign w:val="center"/>
          </w:tcPr>
          <w:p w:rsidR="003619E9" w:rsidRPr="003937FE" w:rsidRDefault="003619E9" w:rsidP="00330DEE">
            <w:pPr>
              <w:jc w:val="center"/>
              <w:rPr>
                <w:b/>
                <w:sz w:val="21"/>
                <w:szCs w:val="21"/>
              </w:rPr>
            </w:pPr>
            <w:r w:rsidRPr="003937FE">
              <w:rPr>
                <w:b/>
                <w:sz w:val="21"/>
                <w:szCs w:val="21"/>
              </w:rPr>
              <w:t>职责划分</w:t>
            </w:r>
          </w:p>
        </w:tc>
      </w:tr>
      <w:tr w:rsidR="003619E9" w:rsidRPr="003937FE" w:rsidTr="008D7280">
        <w:trPr>
          <w:trHeight w:val="2896"/>
          <w:jc w:val="center"/>
        </w:trPr>
        <w:tc>
          <w:tcPr>
            <w:tcW w:w="1665" w:type="dxa"/>
            <w:vAlign w:val="center"/>
          </w:tcPr>
          <w:p w:rsidR="003619E9" w:rsidRPr="003937FE" w:rsidRDefault="00061290" w:rsidP="00833F3E">
            <w:pPr>
              <w:jc w:val="center"/>
              <w:rPr>
                <w:sz w:val="21"/>
                <w:szCs w:val="21"/>
              </w:rPr>
            </w:pPr>
            <w:r w:rsidRPr="003937FE">
              <w:rPr>
                <w:rFonts w:hint="eastAsia"/>
                <w:sz w:val="21"/>
                <w:szCs w:val="21"/>
              </w:rPr>
              <w:t>法人</w:t>
            </w:r>
          </w:p>
        </w:tc>
        <w:tc>
          <w:tcPr>
            <w:tcW w:w="6840" w:type="dxa"/>
            <w:vAlign w:val="center"/>
          </w:tcPr>
          <w:p w:rsidR="003619E9" w:rsidRPr="003937FE" w:rsidRDefault="003619E9" w:rsidP="00330DEE">
            <w:pPr>
              <w:rPr>
                <w:rFonts w:eastAsia="宋体"/>
                <w:sz w:val="21"/>
                <w:szCs w:val="21"/>
              </w:rPr>
            </w:pPr>
            <w:r w:rsidRPr="003937FE">
              <w:rPr>
                <w:sz w:val="21"/>
                <w:szCs w:val="21"/>
              </w:rPr>
              <w:t>1.</w:t>
            </w:r>
            <w:r w:rsidRPr="003937FE">
              <w:rPr>
                <w:sz w:val="21"/>
                <w:szCs w:val="21"/>
              </w:rPr>
              <w:t>认真贯彻执行环境保护的方针、政策、法律法规及公司环境保护管理规</w:t>
            </w:r>
            <w:r w:rsidRPr="003937FE">
              <w:rPr>
                <w:rFonts w:eastAsia="宋体"/>
                <w:sz w:val="21"/>
                <w:szCs w:val="21"/>
              </w:rPr>
              <w:t>章制度；</w:t>
            </w:r>
          </w:p>
          <w:p w:rsidR="003619E9" w:rsidRPr="003937FE" w:rsidRDefault="003619E9" w:rsidP="00330DEE">
            <w:pPr>
              <w:rPr>
                <w:rFonts w:eastAsia="宋体"/>
                <w:sz w:val="21"/>
                <w:szCs w:val="21"/>
              </w:rPr>
            </w:pPr>
            <w:r w:rsidRPr="003937FE">
              <w:rPr>
                <w:rFonts w:eastAsia="宋体"/>
                <w:sz w:val="21"/>
                <w:szCs w:val="21"/>
              </w:rPr>
              <w:t>2.</w:t>
            </w:r>
            <w:r w:rsidR="00061290" w:rsidRPr="003937FE">
              <w:rPr>
                <w:rFonts w:hint="eastAsia"/>
                <w:sz w:val="21"/>
                <w:szCs w:val="21"/>
              </w:rPr>
              <w:t>法人</w:t>
            </w:r>
            <w:r w:rsidRPr="003937FE">
              <w:rPr>
                <w:rFonts w:eastAsia="宋体"/>
                <w:sz w:val="21"/>
                <w:szCs w:val="21"/>
              </w:rPr>
              <w:t>对公司环境保护工作全面负责；</w:t>
            </w:r>
          </w:p>
          <w:p w:rsidR="003619E9" w:rsidRPr="003937FE" w:rsidRDefault="003619E9" w:rsidP="00330DEE">
            <w:pPr>
              <w:rPr>
                <w:rFonts w:eastAsia="宋体"/>
                <w:sz w:val="21"/>
                <w:szCs w:val="21"/>
              </w:rPr>
            </w:pPr>
            <w:r w:rsidRPr="003937FE">
              <w:rPr>
                <w:rFonts w:eastAsia="宋体"/>
                <w:sz w:val="21"/>
                <w:szCs w:val="21"/>
              </w:rPr>
              <w:t xml:space="preserve">3. </w:t>
            </w:r>
            <w:r w:rsidRPr="003937FE">
              <w:rPr>
                <w:rFonts w:eastAsia="宋体"/>
                <w:sz w:val="21"/>
                <w:szCs w:val="21"/>
              </w:rPr>
              <w:t>建立、健全环境保护责任制，组织制定环境保护规章制度和公司重特大环境事故应急救援预案，保证必要的环境保护资金的投入；</w:t>
            </w:r>
          </w:p>
          <w:p w:rsidR="003619E9" w:rsidRPr="003937FE" w:rsidRDefault="003619E9" w:rsidP="00330DEE">
            <w:pPr>
              <w:rPr>
                <w:sz w:val="21"/>
                <w:szCs w:val="21"/>
              </w:rPr>
            </w:pPr>
            <w:r w:rsidRPr="003937FE">
              <w:rPr>
                <w:rFonts w:eastAsia="宋体"/>
                <w:sz w:val="21"/>
                <w:szCs w:val="21"/>
              </w:rPr>
              <w:t>4.</w:t>
            </w:r>
            <w:r w:rsidRPr="003937FE">
              <w:rPr>
                <w:rFonts w:eastAsia="宋体"/>
                <w:sz w:val="21"/>
                <w:szCs w:val="21"/>
              </w:rPr>
              <w:t>贯彻落实公司环境保护责任制；定期或不定期组织召开环境保护会议，研究公司环境保护工作，决定公司环境保护工作重要事项，组织解决公司环境保护重大问题。</w:t>
            </w:r>
          </w:p>
        </w:tc>
      </w:tr>
      <w:tr w:rsidR="003619E9" w:rsidRPr="003937FE" w:rsidTr="008D7280">
        <w:trPr>
          <w:trHeight w:val="2809"/>
          <w:jc w:val="center"/>
        </w:trPr>
        <w:tc>
          <w:tcPr>
            <w:tcW w:w="1665" w:type="dxa"/>
            <w:vAlign w:val="center"/>
          </w:tcPr>
          <w:p w:rsidR="003619E9" w:rsidRPr="003937FE" w:rsidRDefault="0070562C" w:rsidP="00330DEE">
            <w:pPr>
              <w:jc w:val="center"/>
              <w:rPr>
                <w:sz w:val="21"/>
                <w:szCs w:val="21"/>
              </w:rPr>
            </w:pPr>
            <w:r w:rsidRPr="003937FE">
              <w:rPr>
                <w:rFonts w:hint="eastAsia"/>
                <w:sz w:val="21"/>
                <w:szCs w:val="21"/>
              </w:rPr>
              <w:t>总经理</w:t>
            </w:r>
          </w:p>
        </w:tc>
        <w:tc>
          <w:tcPr>
            <w:tcW w:w="6840" w:type="dxa"/>
            <w:vAlign w:val="center"/>
          </w:tcPr>
          <w:p w:rsidR="003619E9" w:rsidRPr="003937FE" w:rsidRDefault="003619E9" w:rsidP="00330DEE">
            <w:pPr>
              <w:rPr>
                <w:rFonts w:eastAsia="宋体"/>
                <w:sz w:val="21"/>
                <w:szCs w:val="21"/>
              </w:rPr>
            </w:pPr>
            <w:r w:rsidRPr="003937FE">
              <w:rPr>
                <w:sz w:val="21"/>
                <w:szCs w:val="21"/>
              </w:rPr>
              <w:t>1.</w:t>
            </w:r>
            <w:r w:rsidRPr="003937FE">
              <w:rPr>
                <w:rFonts w:eastAsia="宋体"/>
                <w:sz w:val="21"/>
                <w:szCs w:val="21"/>
              </w:rPr>
              <w:t>协助</w:t>
            </w:r>
            <w:r w:rsidR="00061290" w:rsidRPr="003937FE">
              <w:rPr>
                <w:rFonts w:hint="eastAsia"/>
                <w:sz w:val="21"/>
                <w:szCs w:val="21"/>
              </w:rPr>
              <w:t>法人</w:t>
            </w:r>
            <w:r w:rsidRPr="003937FE">
              <w:rPr>
                <w:rFonts w:eastAsia="宋体"/>
                <w:sz w:val="21"/>
                <w:szCs w:val="21"/>
              </w:rPr>
              <w:t>做好公司环境保护管理工作，并对公司环境保护工作负直接领导责任；就公司环境保护工作对</w:t>
            </w:r>
            <w:r w:rsidR="0008028E" w:rsidRPr="003937FE">
              <w:rPr>
                <w:rFonts w:hint="eastAsia"/>
                <w:sz w:val="21"/>
                <w:szCs w:val="21"/>
              </w:rPr>
              <w:t>法人</w:t>
            </w:r>
            <w:r w:rsidRPr="003937FE">
              <w:rPr>
                <w:rFonts w:eastAsia="宋体"/>
                <w:sz w:val="21"/>
                <w:szCs w:val="21"/>
              </w:rPr>
              <w:t>负责；</w:t>
            </w:r>
          </w:p>
          <w:p w:rsidR="003619E9" w:rsidRPr="003937FE" w:rsidRDefault="003619E9" w:rsidP="00330DEE">
            <w:pPr>
              <w:rPr>
                <w:rFonts w:eastAsia="宋体"/>
                <w:sz w:val="21"/>
                <w:szCs w:val="21"/>
              </w:rPr>
            </w:pPr>
            <w:r w:rsidRPr="003937FE">
              <w:rPr>
                <w:rFonts w:eastAsia="宋体"/>
                <w:sz w:val="21"/>
                <w:szCs w:val="21"/>
              </w:rPr>
              <w:t xml:space="preserve">2. </w:t>
            </w:r>
            <w:r w:rsidRPr="003937FE">
              <w:rPr>
                <w:rFonts w:eastAsia="宋体"/>
                <w:sz w:val="21"/>
                <w:szCs w:val="21"/>
              </w:rPr>
              <w:t>组织召开环境保护工作会议，研究解决重要环境保护问题，并组织落实公司各项环境保护工作；</w:t>
            </w:r>
          </w:p>
          <w:p w:rsidR="003619E9" w:rsidRPr="003937FE" w:rsidRDefault="003619E9" w:rsidP="00330DEE">
            <w:pPr>
              <w:rPr>
                <w:rFonts w:eastAsia="宋体"/>
                <w:sz w:val="21"/>
                <w:szCs w:val="21"/>
              </w:rPr>
            </w:pPr>
            <w:r w:rsidRPr="003937FE">
              <w:rPr>
                <w:rFonts w:eastAsia="宋体"/>
                <w:sz w:val="21"/>
                <w:szCs w:val="21"/>
              </w:rPr>
              <w:t>3.</w:t>
            </w:r>
            <w:r w:rsidRPr="003937FE">
              <w:rPr>
                <w:rFonts w:eastAsia="宋体"/>
                <w:sz w:val="21"/>
                <w:szCs w:val="21"/>
              </w:rPr>
              <w:t>定期或不定期组织公司环保检查及其他重大环保管理活动；</w:t>
            </w:r>
          </w:p>
          <w:p w:rsidR="003619E9" w:rsidRPr="003937FE" w:rsidRDefault="003619E9" w:rsidP="00330DEE">
            <w:pPr>
              <w:rPr>
                <w:rFonts w:eastAsia="宋体"/>
                <w:sz w:val="21"/>
                <w:szCs w:val="21"/>
              </w:rPr>
            </w:pPr>
            <w:r w:rsidRPr="003937FE">
              <w:rPr>
                <w:rFonts w:eastAsia="宋体"/>
                <w:sz w:val="21"/>
                <w:szCs w:val="21"/>
              </w:rPr>
              <w:t>4.</w:t>
            </w:r>
            <w:r w:rsidRPr="003937FE">
              <w:rPr>
                <w:rFonts w:eastAsia="宋体"/>
                <w:sz w:val="21"/>
                <w:szCs w:val="21"/>
              </w:rPr>
              <w:t>负责组织制订、修订、审核公司内部环境保护管理规章制度并组织实施；</w:t>
            </w:r>
          </w:p>
          <w:p w:rsidR="003619E9" w:rsidRPr="003937FE" w:rsidRDefault="00890DC7" w:rsidP="00330DEE">
            <w:pPr>
              <w:rPr>
                <w:sz w:val="21"/>
                <w:szCs w:val="21"/>
              </w:rPr>
            </w:pPr>
            <w:r w:rsidRPr="003937FE">
              <w:rPr>
                <w:rFonts w:eastAsia="宋体"/>
                <w:sz w:val="21"/>
                <w:szCs w:val="21"/>
              </w:rPr>
              <w:t>5</w:t>
            </w:r>
            <w:r w:rsidR="003619E9" w:rsidRPr="003937FE">
              <w:rPr>
                <w:rFonts w:eastAsia="宋体"/>
                <w:sz w:val="21"/>
                <w:szCs w:val="21"/>
              </w:rPr>
              <w:t xml:space="preserve">. </w:t>
            </w:r>
            <w:r w:rsidR="003619E9" w:rsidRPr="003937FE">
              <w:rPr>
                <w:rFonts w:eastAsia="宋体"/>
                <w:sz w:val="21"/>
                <w:szCs w:val="21"/>
              </w:rPr>
              <w:t>负责组织环保事故的调查处理。</w:t>
            </w:r>
          </w:p>
        </w:tc>
      </w:tr>
      <w:tr w:rsidR="00F8057E" w:rsidRPr="003937FE" w:rsidTr="00F8057E">
        <w:trPr>
          <w:trHeight w:val="1545"/>
          <w:jc w:val="center"/>
        </w:trPr>
        <w:tc>
          <w:tcPr>
            <w:tcW w:w="1665" w:type="dxa"/>
            <w:vAlign w:val="center"/>
          </w:tcPr>
          <w:p w:rsidR="00F8057E" w:rsidRPr="003937FE" w:rsidRDefault="00F8057E" w:rsidP="00330DEE">
            <w:pPr>
              <w:jc w:val="center"/>
              <w:rPr>
                <w:sz w:val="21"/>
                <w:szCs w:val="21"/>
              </w:rPr>
            </w:pPr>
            <w:r w:rsidRPr="003937FE">
              <w:rPr>
                <w:rFonts w:hint="eastAsia"/>
                <w:sz w:val="21"/>
                <w:szCs w:val="21"/>
              </w:rPr>
              <w:t>安环</w:t>
            </w:r>
            <w:r w:rsidRPr="003937FE">
              <w:rPr>
                <w:sz w:val="21"/>
                <w:szCs w:val="21"/>
              </w:rPr>
              <w:t>部</w:t>
            </w:r>
          </w:p>
        </w:tc>
        <w:tc>
          <w:tcPr>
            <w:tcW w:w="6840" w:type="dxa"/>
            <w:vAlign w:val="center"/>
          </w:tcPr>
          <w:p w:rsidR="00F8057E" w:rsidRPr="003937FE" w:rsidRDefault="00F8057E" w:rsidP="00330DEE">
            <w:pPr>
              <w:rPr>
                <w:sz w:val="21"/>
                <w:szCs w:val="21"/>
              </w:rPr>
            </w:pPr>
            <w:r w:rsidRPr="003937FE">
              <w:rPr>
                <w:rFonts w:hint="eastAsia"/>
                <w:sz w:val="21"/>
                <w:szCs w:val="21"/>
              </w:rPr>
              <w:t>1.</w:t>
            </w:r>
            <w:r w:rsidRPr="003937FE">
              <w:rPr>
                <w:rFonts w:hint="eastAsia"/>
                <w:sz w:val="21"/>
                <w:szCs w:val="21"/>
              </w:rPr>
              <w:t>负责</w:t>
            </w:r>
            <w:r w:rsidRPr="003937FE">
              <w:rPr>
                <w:sz w:val="21"/>
                <w:szCs w:val="21"/>
              </w:rPr>
              <w:t>环保设施的运行管理工作</w:t>
            </w:r>
            <w:r w:rsidRPr="003937FE">
              <w:rPr>
                <w:rFonts w:hint="eastAsia"/>
                <w:sz w:val="21"/>
                <w:szCs w:val="21"/>
              </w:rPr>
              <w:t>；</w:t>
            </w:r>
          </w:p>
          <w:p w:rsidR="00F8057E" w:rsidRPr="003937FE" w:rsidRDefault="00F8057E" w:rsidP="00330DEE">
            <w:pPr>
              <w:rPr>
                <w:sz w:val="21"/>
                <w:szCs w:val="21"/>
              </w:rPr>
            </w:pPr>
            <w:r w:rsidRPr="003937FE">
              <w:rPr>
                <w:rFonts w:hint="eastAsia"/>
                <w:sz w:val="21"/>
                <w:szCs w:val="21"/>
              </w:rPr>
              <w:t>2.</w:t>
            </w:r>
            <w:r w:rsidRPr="003937FE">
              <w:rPr>
                <w:rFonts w:hint="eastAsia"/>
                <w:sz w:val="21"/>
                <w:szCs w:val="21"/>
              </w:rPr>
              <w:t>负责</w:t>
            </w:r>
            <w:r w:rsidRPr="003937FE">
              <w:rPr>
                <w:sz w:val="21"/>
                <w:szCs w:val="21"/>
              </w:rPr>
              <w:t>环保处理设施的日常监测工作</w:t>
            </w:r>
            <w:r w:rsidRPr="003937FE">
              <w:rPr>
                <w:rFonts w:hint="eastAsia"/>
                <w:sz w:val="21"/>
                <w:szCs w:val="21"/>
              </w:rPr>
              <w:t>；</w:t>
            </w:r>
          </w:p>
          <w:p w:rsidR="00F8057E" w:rsidRPr="003937FE" w:rsidRDefault="00F8057E" w:rsidP="00330DEE">
            <w:pPr>
              <w:rPr>
                <w:sz w:val="21"/>
                <w:szCs w:val="21"/>
              </w:rPr>
            </w:pPr>
            <w:r w:rsidRPr="003937FE">
              <w:rPr>
                <w:rFonts w:hint="eastAsia"/>
                <w:sz w:val="21"/>
                <w:szCs w:val="21"/>
              </w:rPr>
              <w:t>3.</w:t>
            </w:r>
            <w:r w:rsidRPr="003937FE">
              <w:rPr>
                <w:rFonts w:hint="eastAsia"/>
                <w:sz w:val="21"/>
                <w:szCs w:val="21"/>
              </w:rPr>
              <w:t>认真</w:t>
            </w:r>
            <w:r w:rsidRPr="003937FE">
              <w:rPr>
                <w:sz w:val="21"/>
                <w:szCs w:val="21"/>
              </w:rPr>
              <w:t>落实环境保护的方针、政策</w:t>
            </w:r>
            <w:r w:rsidRPr="003937FE">
              <w:rPr>
                <w:rFonts w:hint="eastAsia"/>
                <w:sz w:val="21"/>
                <w:szCs w:val="21"/>
              </w:rPr>
              <w:t>、</w:t>
            </w:r>
            <w:r w:rsidRPr="003937FE">
              <w:rPr>
                <w:sz w:val="21"/>
                <w:szCs w:val="21"/>
              </w:rPr>
              <w:t>法律法规及公司环境保护资金的使用；</w:t>
            </w:r>
          </w:p>
          <w:p w:rsidR="00F8057E" w:rsidRPr="003937FE" w:rsidRDefault="00F8057E" w:rsidP="00330DEE">
            <w:pPr>
              <w:rPr>
                <w:sz w:val="21"/>
                <w:szCs w:val="21"/>
              </w:rPr>
            </w:pPr>
            <w:r w:rsidRPr="003937FE">
              <w:rPr>
                <w:rFonts w:hint="eastAsia"/>
                <w:sz w:val="21"/>
                <w:szCs w:val="21"/>
              </w:rPr>
              <w:t>4.</w:t>
            </w:r>
            <w:r w:rsidRPr="003937FE">
              <w:rPr>
                <w:rFonts w:hint="eastAsia"/>
                <w:sz w:val="21"/>
                <w:szCs w:val="21"/>
              </w:rPr>
              <w:t>参与</w:t>
            </w:r>
            <w:r w:rsidRPr="003937FE">
              <w:rPr>
                <w:sz w:val="21"/>
                <w:szCs w:val="21"/>
              </w:rPr>
              <w:t>环保事故的调查。</w:t>
            </w:r>
          </w:p>
        </w:tc>
      </w:tr>
      <w:tr w:rsidR="003619E9" w:rsidRPr="003937FE" w:rsidTr="008D7280">
        <w:trPr>
          <w:trHeight w:val="1425"/>
          <w:jc w:val="center"/>
        </w:trPr>
        <w:tc>
          <w:tcPr>
            <w:tcW w:w="1665" w:type="dxa"/>
            <w:vAlign w:val="center"/>
          </w:tcPr>
          <w:p w:rsidR="003619E9" w:rsidRPr="003937FE" w:rsidRDefault="003619E9" w:rsidP="00330DEE">
            <w:pPr>
              <w:jc w:val="center"/>
              <w:rPr>
                <w:sz w:val="21"/>
                <w:szCs w:val="21"/>
              </w:rPr>
            </w:pPr>
            <w:r w:rsidRPr="003937FE">
              <w:rPr>
                <w:sz w:val="21"/>
                <w:szCs w:val="21"/>
              </w:rPr>
              <w:t>财务</w:t>
            </w:r>
            <w:r w:rsidR="00F959FD" w:rsidRPr="003937FE">
              <w:rPr>
                <w:sz w:val="21"/>
                <w:szCs w:val="21"/>
              </w:rPr>
              <w:t>经理</w:t>
            </w:r>
          </w:p>
        </w:tc>
        <w:tc>
          <w:tcPr>
            <w:tcW w:w="6840" w:type="dxa"/>
            <w:vAlign w:val="center"/>
          </w:tcPr>
          <w:p w:rsidR="003619E9" w:rsidRPr="003937FE" w:rsidRDefault="003619E9" w:rsidP="00330DEE">
            <w:pPr>
              <w:rPr>
                <w:sz w:val="21"/>
                <w:szCs w:val="21"/>
              </w:rPr>
            </w:pPr>
            <w:r w:rsidRPr="003937FE">
              <w:rPr>
                <w:rFonts w:eastAsia="宋体"/>
                <w:sz w:val="21"/>
                <w:szCs w:val="21"/>
              </w:rPr>
              <w:t>严格财务制度，确保环境保护措施费用的支出和合理使用，不准挪作他用；建立环境保护措施费用台帐；督促部门人员按期</w:t>
            </w:r>
            <w:r w:rsidR="003937FE" w:rsidRPr="003937FE">
              <w:rPr>
                <w:rFonts w:eastAsia="宋体" w:hint="eastAsia"/>
                <w:sz w:val="21"/>
                <w:szCs w:val="21"/>
              </w:rPr>
              <w:t>缴纳</w:t>
            </w:r>
            <w:r w:rsidRPr="003937FE">
              <w:rPr>
                <w:rFonts w:eastAsia="宋体"/>
                <w:sz w:val="21"/>
                <w:szCs w:val="21"/>
              </w:rPr>
              <w:t>环境保护有关的费用；参加公司重大环保及其他重大环保管理活动；参加重大环保事故的调查处理。</w:t>
            </w:r>
          </w:p>
        </w:tc>
      </w:tr>
    </w:tbl>
    <w:p w:rsidR="00D55039" w:rsidRPr="003937FE" w:rsidRDefault="00BA4EAF" w:rsidP="008D7280">
      <w:pPr>
        <w:spacing w:line="360" w:lineRule="auto"/>
        <w:rPr>
          <w:rFonts w:eastAsia="宋体"/>
        </w:rPr>
      </w:pPr>
      <w:r w:rsidRPr="003937FE">
        <w:rPr>
          <w:rFonts w:eastAsia="宋体" w:hint="eastAsia"/>
        </w:rPr>
        <w:t>（</w:t>
      </w:r>
      <w:r w:rsidRPr="003937FE">
        <w:rPr>
          <w:rFonts w:eastAsia="宋体" w:hint="eastAsia"/>
        </w:rPr>
        <w:t>2</w:t>
      </w:r>
      <w:r w:rsidRPr="003937FE">
        <w:rPr>
          <w:rFonts w:eastAsia="宋体" w:hint="eastAsia"/>
        </w:rPr>
        <w:t>）</w:t>
      </w:r>
      <w:r w:rsidR="0045003B" w:rsidRPr="003937FE">
        <w:rPr>
          <w:rFonts w:eastAsia="宋体"/>
        </w:rPr>
        <w:t>环保规章制度</w:t>
      </w:r>
    </w:p>
    <w:tbl>
      <w:tblPr>
        <w:tblW w:w="8505" w:type="dxa"/>
        <w:jc w:val="center"/>
        <w:tblCellMar>
          <w:left w:w="0" w:type="dxa"/>
          <w:right w:w="0" w:type="dxa"/>
        </w:tblCellMar>
        <w:tblLook w:val="0000"/>
      </w:tblPr>
      <w:tblGrid>
        <w:gridCol w:w="2368"/>
        <w:gridCol w:w="6137"/>
      </w:tblGrid>
      <w:tr w:rsidR="00B54233" w:rsidRPr="003937FE" w:rsidTr="00B54233">
        <w:trPr>
          <w:trHeight w:hRule="exact" w:val="454"/>
          <w:jc w:val="center"/>
        </w:trPr>
        <w:tc>
          <w:tcPr>
            <w:tcW w:w="1392" w:type="pct"/>
            <w:tcBorders>
              <w:top w:val="single" w:sz="4" w:space="0" w:color="000000"/>
              <w:left w:val="single" w:sz="4" w:space="0" w:color="000000"/>
              <w:bottom w:val="single" w:sz="4" w:space="0" w:color="000000"/>
              <w:right w:val="single" w:sz="4" w:space="0" w:color="000000"/>
            </w:tcBorders>
            <w:vAlign w:val="center"/>
          </w:tcPr>
          <w:p w:rsidR="00D55039" w:rsidRPr="003937FE" w:rsidRDefault="00D55039" w:rsidP="00330DEE">
            <w:pPr>
              <w:pStyle w:val="TableParagraph"/>
              <w:kinsoku w:val="0"/>
              <w:overflowPunct w:val="0"/>
              <w:ind w:leftChars="50" w:left="120" w:rightChars="50" w:right="120"/>
              <w:jc w:val="center"/>
              <w:rPr>
                <w:b/>
                <w:sz w:val="21"/>
                <w:szCs w:val="21"/>
              </w:rPr>
            </w:pPr>
            <w:r w:rsidRPr="003937FE">
              <w:rPr>
                <w:rFonts w:eastAsia="宋体"/>
                <w:b/>
                <w:sz w:val="21"/>
                <w:szCs w:val="21"/>
              </w:rPr>
              <w:t>规章制度分类</w:t>
            </w:r>
          </w:p>
        </w:tc>
        <w:tc>
          <w:tcPr>
            <w:tcW w:w="3608" w:type="pct"/>
            <w:tcBorders>
              <w:top w:val="single" w:sz="4" w:space="0" w:color="000000"/>
              <w:left w:val="single" w:sz="4" w:space="0" w:color="000000"/>
              <w:bottom w:val="single" w:sz="4" w:space="0" w:color="000000"/>
              <w:right w:val="single" w:sz="4" w:space="0" w:color="000000"/>
            </w:tcBorders>
            <w:vAlign w:val="center"/>
          </w:tcPr>
          <w:p w:rsidR="00D55039" w:rsidRPr="003937FE" w:rsidRDefault="00D55039" w:rsidP="00330DEE">
            <w:pPr>
              <w:pStyle w:val="TableParagraph"/>
              <w:kinsoku w:val="0"/>
              <w:overflowPunct w:val="0"/>
              <w:ind w:leftChars="50" w:left="120" w:rightChars="50" w:right="120"/>
              <w:jc w:val="center"/>
              <w:rPr>
                <w:b/>
                <w:sz w:val="21"/>
                <w:szCs w:val="21"/>
              </w:rPr>
            </w:pPr>
            <w:r w:rsidRPr="003937FE">
              <w:rPr>
                <w:rFonts w:eastAsia="宋体"/>
                <w:b/>
                <w:sz w:val="21"/>
                <w:szCs w:val="21"/>
              </w:rPr>
              <w:t>主要内容</w:t>
            </w:r>
          </w:p>
        </w:tc>
      </w:tr>
      <w:tr w:rsidR="00447023" w:rsidRPr="003937FE" w:rsidTr="00447023">
        <w:trPr>
          <w:trHeight w:hRule="exact" w:val="1228"/>
          <w:jc w:val="center"/>
        </w:trPr>
        <w:tc>
          <w:tcPr>
            <w:tcW w:w="1392" w:type="pct"/>
            <w:tcBorders>
              <w:top w:val="single" w:sz="4" w:space="0" w:color="000000"/>
              <w:left w:val="single" w:sz="4" w:space="0" w:color="000000"/>
              <w:bottom w:val="single" w:sz="4" w:space="0" w:color="000000"/>
              <w:right w:val="single" w:sz="4" w:space="0" w:color="000000"/>
            </w:tcBorders>
            <w:vAlign w:val="center"/>
          </w:tcPr>
          <w:p w:rsidR="00447023" w:rsidRPr="003937FE" w:rsidRDefault="00447023" w:rsidP="00447023">
            <w:pPr>
              <w:pStyle w:val="TableParagraph"/>
              <w:kinsoku w:val="0"/>
              <w:overflowPunct w:val="0"/>
              <w:ind w:leftChars="50" w:left="120" w:rightChars="50" w:right="120"/>
              <w:jc w:val="center"/>
              <w:rPr>
                <w:sz w:val="21"/>
                <w:szCs w:val="21"/>
              </w:rPr>
            </w:pPr>
            <w:r w:rsidRPr="003937FE">
              <w:rPr>
                <w:rFonts w:hint="eastAsia"/>
                <w:sz w:val="21"/>
                <w:szCs w:val="21"/>
              </w:rPr>
              <w:t>公司环保管理制度</w:t>
            </w:r>
          </w:p>
        </w:tc>
        <w:tc>
          <w:tcPr>
            <w:tcW w:w="3608" w:type="pct"/>
            <w:tcBorders>
              <w:top w:val="single" w:sz="4" w:space="0" w:color="000000"/>
              <w:left w:val="single" w:sz="4" w:space="0" w:color="000000"/>
              <w:bottom w:val="single" w:sz="4" w:space="0" w:color="000000"/>
              <w:right w:val="single" w:sz="4" w:space="0" w:color="000000"/>
            </w:tcBorders>
            <w:vAlign w:val="center"/>
          </w:tcPr>
          <w:p w:rsidR="00447023" w:rsidRPr="003937FE" w:rsidRDefault="00447023" w:rsidP="00447023">
            <w:pPr>
              <w:pStyle w:val="TableParagraph"/>
              <w:kinsoku w:val="0"/>
              <w:overflowPunct w:val="0"/>
              <w:ind w:leftChars="50" w:left="120" w:rightChars="50" w:right="120"/>
              <w:rPr>
                <w:sz w:val="21"/>
                <w:szCs w:val="21"/>
              </w:rPr>
            </w:pPr>
            <w:r w:rsidRPr="003937FE">
              <w:rPr>
                <w:rFonts w:hint="eastAsia"/>
                <w:sz w:val="21"/>
                <w:szCs w:val="21"/>
              </w:rPr>
              <w:t>建立公司环保管理人员责任制度、环保管理人员“三同时”管理规定、环保管理人员教育培训管理规定、公司员工行为规范、环境保护设施运行管理规定等。</w:t>
            </w:r>
          </w:p>
        </w:tc>
      </w:tr>
      <w:tr w:rsidR="00B54233" w:rsidRPr="003937FE" w:rsidTr="008D2CC5">
        <w:trPr>
          <w:trHeight w:hRule="exact" w:val="1029"/>
          <w:jc w:val="center"/>
        </w:trPr>
        <w:tc>
          <w:tcPr>
            <w:tcW w:w="1392" w:type="pct"/>
            <w:tcBorders>
              <w:top w:val="single" w:sz="4" w:space="0" w:color="000000"/>
              <w:left w:val="single" w:sz="4" w:space="0" w:color="000000"/>
              <w:bottom w:val="single" w:sz="4" w:space="0" w:color="000000"/>
              <w:right w:val="single" w:sz="4" w:space="0" w:color="000000"/>
            </w:tcBorders>
            <w:vAlign w:val="center"/>
          </w:tcPr>
          <w:p w:rsidR="00D55039" w:rsidRPr="003937FE" w:rsidRDefault="0042240B" w:rsidP="00F70CF2">
            <w:pPr>
              <w:pStyle w:val="TableParagraph"/>
              <w:kinsoku w:val="0"/>
              <w:overflowPunct w:val="0"/>
              <w:ind w:leftChars="50" w:left="120" w:rightChars="50" w:right="120"/>
              <w:jc w:val="center"/>
              <w:rPr>
                <w:sz w:val="21"/>
                <w:szCs w:val="21"/>
              </w:rPr>
            </w:pPr>
            <w:r w:rsidRPr="003937FE">
              <w:rPr>
                <w:rFonts w:hint="eastAsia"/>
                <w:sz w:val="21"/>
                <w:szCs w:val="21"/>
              </w:rPr>
              <w:t>环境</w:t>
            </w:r>
            <w:r w:rsidRPr="003937FE">
              <w:rPr>
                <w:sz w:val="21"/>
                <w:szCs w:val="21"/>
              </w:rPr>
              <w:t>保护设施调试及日常运行维护制度</w:t>
            </w:r>
          </w:p>
        </w:tc>
        <w:tc>
          <w:tcPr>
            <w:tcW w:w="3608" w:type="pct"/>
            <w:tcBorders>
              <w:top w:val="single" w:sz="4" w:space="0" w:color="000000"/>
              <w:left w:val="single" w:sz="4" w:space="0" w:color="000000"/>
              <w:bottom w:val="single" w:sz="4" w:space="0" w:color="000000"/>
              <w:right w:val="single" w:sz="4" w:space="0" w:color="000000"/>
            </w:tcBorders>
            <w:vAlign w:val="center"/>
          </w:tcPr>
          <w:p w:rsidR="00D55039" w:rsidRPr="003937FE" w:rsidRDefault="00F70CF2" w:rsidP="00F70CF2">
            <w:pPr>
              <w:pStyle w:val="TableParagraph"/>
              <w:kinsoku w:val="0"/>
              <w:overflowPunct w:val="0"/>
              <w:ind w:leftChars="50" w:left="120" w:rightChars="50" w:right="120"/>
              <w:jc w:val="center"/>
              <w:rPr>
                <w:sz w:val="21"/>
                <w:szCs w:val="21"/>
              </w:rPr>
            </w:pPr>
            <w:r w:rsidRPr="003937FE">
              <w:rPr>
                <w:rFonts w:hint="eastAsia"/>
                <w:sz w:val="21"/>
                <w:szCs w:val="21"/>
              </w:rPr>
              <w:t>雨水</w:t>
            </w:r>
            <w:r w:rsidRPr="003937FE">
              <w:rPr>
                <w:sz w:val="21"/>
                <w:szCs w:val="21"/>
              </w:rPr>
              <w:t>排放和管网维护管理、废气设施运行及维护，危废接收及运输管理办法</w:t>
            </w:r>
          </w:p>
        </w:tc>
      </w:tr>
      <w:tr w:rsidR="00B54233" w:rsidRPr="003937FE" w:rsidTr="008D2CC5">
        <w:trPr>
          <w:trHeight w:hRule="exact" w:val="1161"/>
          <w:jc w:val="center"/>
        </w:trPr>
        <w:tc>
          <w:tcPr>
            <w:tcW w:w="1392" w:type="pct"/>
            <w:tcBorders>
              <w:top w:val="single" w:sz="4" w:space="0" w:color="000000"/>
              <w:left w:val="single" w:sz="4" w:space="0" w:color="000000"/>
              <w:bottom w:val="single" w:sz="4" w:space="0" w:color="000000"/>
              <w:right w:val="single" w:sz="4" w:space="0" w:color="000000"/>
            </w:tcBorders>
            <w:vAlign w:val="center"/>
          </w:tcPr>
          <w:p w:rsidR="00D55039" w:rsidRPr="003937FE" w:rsidRDefault="0042240B" w:rsidP="00F70CF2">
            <w:pPr>
              <w:pStyle w:val="TableParagraph"/>
              <w:kinsoku w:val="0"/>
              <w:overflowPunct w:val="0"/>
              <w:ind w:leftChars="50" w:left="120" w:rightChars="50" w:right="120"/>
              <w:jc w:val="center"/>
              <w:rPr>
                <w:sz w:val="21"/>
                <w:szCs w:val="21"/>
              </w:rPr>
            </w:pPr>
            <w:r w:rsidRPr="003937FE">
              <w:rPr>
                <w:rFonts w:hint="eastAsia"/>
                <w:sz w:val="21"/>
                <w:szCs w:val="21"/>
              </w:rPr>
              <w:lastRenderedPageBreak/>
              <w:t>环境</w:t>
            </w:r>
            <w:r w:rsidRPr="003937FE">
              <w:rPr>
                <w:sz w:val="21"/>
                <w:szCs w:val="21"/>
              </w:rPr>
              <w:t>管理台账记录要求</w:t>
            </w:r>
          </w:p>
        </w:tc>
        <w:tc>
          <w:tcPr>
            <w:tcW w:w="3608" w:type="pct"/>
            <w:tcBorders>
              <w:top w:val="single" w:sz="4" w:space="0" w:color="000000"/>
              <w:left w:val="single" w:sz="4" w:space="0" w:color="000000"/>
              <w:bottom w:val="single" w:sz="4" w:space="0" w:color="000000"/>
              <w:right w:val="single" w:sz="4" w:space="0" w:color="000000"/>
            </w:tcBorders>
            <w:vAlign w:val="center"/>
          </w:tcPr>
          <w:p w:rsidR="00D55039" w:rsidRPr="003937FE" w:rsidRDefault="008D2CC5" w:rsidP="00F70CF2">
            <w:pPr>
              <w:pStyle w:val="TableParagraph"/>
              <w:kinsoku w:val="0"/>
              <w:overflowPunct w:val="0"/>
              <w:ind w:leftChars="50" w:left="120" w:rightChars="50" w:right="120"/>
              <w:jc w:val="center"/>
              <w:rPr>
                <w:sz w:val="21"/>
                <w:szCs w:val="21"/>
              </w:rPr>
            </w:pPr>
            <w:r w:rsidRPr="003937FE">
              <w:rPr>
                <w:rFonts w:hint="eastAsia"/>
                <w:sz w:val="21"/>
                <w:szCs w:val="21"/>
              </w:rPr>
              <w:t>制定年度环保工作计划、完成环保设施汇总表、环保设施运行记录、环保检查台账、固体废物台账、危废转移联单、预案演练记录等。</w:t>
            </w:r>
          </w:p>
        </w:tc>
      </w:tr>
    </w:tbl>
    <w:p w:rsidR="007837CA" w:rsidRPr="003937FE" w:rsidRDefault="00732377" w:rsidP="0083582D">
      <w:pPr>
        <w:spacing w:line="360" w:lineRule="auto"/>
      </w:pPr>
      <w:r w:rsidRPr="003937FE">
        <w:rPr>
          <w:rFonts w:hint="eastAsia"/>
        </w:rPr>
        <w:t>2.</w:t>
      </w:r>
      <w:r w:rsidR="00DE2887" w:rsidRPr="003937FE">
        <w:t>环境风险防范措施</w:t>
      </w:r>
    </w:p>
    <w:p w:rsidR="007235FA" w:rsidRDefault="00AA2F3B" w:rsidP="00677874">
      <w:pPr>
        <w:spacing w:line="360" w:lineRule="auto"/>
        <w:ind w:firstLineChars="200" w:firstLine="480"/>
      </w:pPr>
      <w:r w:rsidRPr="003937FE">
        <w:rPr>
          <w:rFonts w:hint="eastAsia"/>
        </w:rPr>
        <w:t>已委托编制《</w:t>
      </w:r>
      <w:r w:rsidR="004E0148" w:rsidRPr="003937FE">
        <w:rPr>
          <w:rFonts w:hint="eastAsia"/>
        </w:rPr>
        <w:t>江苏常力电器有限公司</w:t>
      </w:r>
      <w:r w:rsidRPr="003937FE">
        <w:rPr>
          <w:rFonts w:hint="eastAsia"/>
        </w:rPr>
        <w:t>突发环境事件应急预案</w:t>
      </w:r>
      <w:r w:rsidR="00720471">
        <w:rPr>
          <w:rFonts w:hint="eastAsia"/>
        </w:rPr>
        <w:t>及风险评估</w:t>
      </w:r>
      <w:r w:rsidRPr="003937FE">
        <w:rPr>
          <w:rFonts w:hint="eastAsia"/>
        </w:rPr>
        <w:t>》，</w:t>
      </w:r>
      <w:r w:rsidR="00D84F57">
        <w:rPr>
          <w:rFonts w:hint="eastAsia"/>
        </w:rPr>
        <w:t>已完成</w:t>
      </w:r>
      <w:r w:rsidR="00D84F57">
        <w:t>备案</w:t>
      </w:r>
      <w:r w:rsidR="007217E0" w:rsidRPr="003937FE">
        <w:t>。</w:t>
      </w:r>
    </w:p>
    <w:p w:rsidR="00677874" w:rsidRPr="00677874" w:rsidRDefault="00677874" w:rsidP="00677874">
      <w:pPr>
        <w:spacing w:line="360" w:lineRule="auto"/>
      </w:pPr>
      <w:r>
        <w:t>3</w:t>
      </w:r>
      <w:r w:rsidRPr="003937FE">
        <w:rPr>
          <w:rFonts w:hint="eastAsia"/>
        </w:rPr>
        <w:t>.</w:t>
      </w:r>
      <w:r>
        <w:t>排污许可证</w:t>
      </w:r>
    </w:p>
    <w:p w:rsidR="00677874" w:rsidRPr="00677874" w:rsidRDefault="00677874" w:rsidP="00677874">
      <w:pPr>
        <w:spacing w:line="360" w:lineRule="auto"/>
        <w:ind w:firstLineChars="200" w:firstLine="480"/>
      </w:pPr>
      <w:r w:rsidRPr="00677874">
        <w:t>已</w:t>
      </w:r>
      <w:r w:rsidR="00522D5D">
        <w:rPr>
          <w:rFonts w:hint="eastAsia"/>
        </w:rPr>
        <w:t>申领</w:t>
      </w:r>
      <w:r w:rsidRPr="00677874">
        <w:t>了江苏常力电器有限公司排污许可证</w:t>
      </w:r>
    </w:p>
    <w:p w:rsidR="00677874" w:rsidRPr="00677874" w:rsidRDefault="00677874" w:rsidP="00677874">
      <w:pPr>
        <w:spacing w:line="360" w:lineRule="auto"/>
        <w:ind w:firstLineChars="200" w:firstLine="480"/>
      </w:pPr>
      <w:r w:rsidRPr="00677874">
        <w:rPr>
          <w:rFonts w:hint="eastAsia"/>
        </w:rPr>
        <w:t>排污许可证主码：</w:t>
      </w:r>
      <w:r w:rsidRPr="00677874">
        <w:t>91320412727247522B001U</w:t>
      </w:r>
    </w:p>
    <w:p w:rsidR="00677874" w:rsidRPr="00677874" w:rsidRDefault="00677874" w:rsidP="00677874">
      <w:pPr>
        <w:spacing w:line="360" w:lineRule="auto"/>
      </w:pPr>
      <w:r w:rsidRPr="00677874">
        <w:rPr>
          <w:rFonts w:hint="eastAsia"/>
        </w:rPr>
        <w:t xml:space="preserve">    </w:t>
      </w:r>
      <w:r w:rsidRPr="00677874">
        <w:t>排污许可证副码</w:t>
      </w:r>
      <w:r w:rsidRPr="00677874">
        <w:rPr>
          <w:rFonts w:hint="eastAsia"/>
        </w:rPr>
        <w:t>：</w:t>
      </w:r>
      <w:r w:rsidRPr="00677874">
        <w:t>Y030</w:t>
      </w:r>
    </w:p>
    <w:p w:rsidR="00B532A4" w:rsidRPr="003937FE" w:rsidRDefault="00677874" w:rsidP="00677874">
      <w:pPr>
        <w:spacing w:line="360" w:lineRule="auto"/>
      </w:pPr>
      <w:r>
        <w:t>4</w:t>
      </w:r>
      <w:r w:rsidR="00732377" w:rsidRPr="003937FE">
        <w:rPr>
          <w:rFonts w:hint="eastAsia"/>
        </w:rPr>
        <w:t>.</w:t>
      </w:r>
      <w:r w:rsidR="00732377" w:rsidRPr="003937FE">
        <w:rPr>
          <w:rFonts w:hint="eastAsia"/>
        </w:rPr>
        <w:t>环境监测计划</w:t>
      </w:r>
    </w:p>
    <w:tbl>
      <w:tblPr>
        <w:tblStyle w:val="a6"/>
        <w:tblW w:w="0" w:type="auto"/>
        <w:jc w:val="center"/>
        <w:tblLook w:val="04A0"/>
      </w:tblPr>
      <w:tblGrid>
        <w:gridCol w:w="1242"/>
        <w:gridCol w:w="1479"/>
        <w:gridCol w:w="3057"/>
        <w:gridCol w:w="1843"/>
        <w:gridCol w:w="901"/>
      </w:tblGrid>
      <w:tr w:rsidR="00F40D47" w:rsidRPr="003937FE" w:rsidTr="001850D8">
        <w:trPr>
          <w:trHeight w:val="397"/>
          <w:jc w:val="center"/>
        </w:trPr>
        <w:tc>
          <w:tcPr>
            <w:tcW w:w="1242" w:type="dxa"/>
            <w:vMerge w:val="restart"/>
            <w:vAlign w:val="center"/>
          </w:tcPr>
          <w:p w:rsidR="00F40D47" w:rsidRPr="003937FE" w:rsidRDefault="00F40D47" w:rsidP="00F40D47">
            <w:pPr>
              <w:jc w:val="center"/>
              <w:rPr>
                <w:sz w:val="21"/>
                <w:szCs w:val="21"/>
              </w:rPr>
            </w:pPr>
            <w:r w:rsidRPr="003937FE">
              <w:rPr>
                <w:sz w:val="21"/>
                <w:szCs w:val="21"/>
              </w:rPr>
              <w:t>类别</w:t>
            </w:r>
          </w:p>
        </w:tc>
        <w:tc>
          <w:tcPr>
            <w:tcW w:w="6379" w:type="dxa"/>
            <w:gridSpan w:val="3"/>
            <w:vAlign w:val="center"/>
          </w:tcPr>
          <w:p w:rsidR="00F40D47" w:rsidRPr="003937FE" w:rsidRDefault="00F40D47" w:rsidP="00F40D47">
            <w:pPr>
              <w:jc w:val="center"/>
              <w:rPr>
                <w:sz w:val="21"/>
                <w:szCs w:val="21"/>
              </w:rPr>
            </w:pPr>
            <w:r w:rsidRPr="003937FE">
              <w:rPr>
                <w:sz w:val="21"/>
                <w:szCs w:val="21"/>
              </w:rPr>
              <w:t>环评中的监测计划</w:t>
            </w:r>
          </w:p>
        </w:tc>
        <w:tc>
          <w:tcPr>
            <w:tcW w:w="901" w:type="dxa"/>
            <w:vMerge w:val="restart"/>
            <w:vAlign w:val="center"/>
          </w:tcPr>
          <w:p w:rsidR="00F40D47" w:rsidRPr="003937FE" w:rsidRDefault="00F40D47" w:rsidP="00F40D47">
            <w:pPr>
              <w:jc w:val="center"/>
              <w:rPr>
                <w:sz w:val="21"/>
                <w:szCs w:val="21"/>
              </w:rPr>
            </w:pPr>
            <w:r w:rsidRPr="003937FE">
              <w:rPr>
                <w:sz w:val="21"/>
                <w:szCs w:val="21"/>
              </w:rPr>
              <w:t>实际落实情况</w:t>
            </w:r>
          </w:p>
        </w:tc>
      </w:tr>
      <w:tr w:rsidR="00F40D47" w:rsidRPr="003937FE" w:rsidTr="001850D8">
        <w:trPr>
          <w:trHeight w:val="397"/>
          <w:jc w:val="center"/>
        </w:trPr>
        <w:tc>
          <w:tcPr>
            <w:tcW w:w="1242" w:type="dxa"/>
            <w:vMerge/>
            <w:vAlign w:val="center"/>
          </w:tcPr>
          <w:p w:rsidR="00F40D47" w:rsidRPr="003937FE" w:rsidRDefault="00F40D47" w:rsidP="00F40D47">
            <w:pPr>
              <w:jc w:val="center"/>
              <w:rPr>
                <w:sz w:val="21"/>
                <w:szCs w:val="21"/>
              </w:rPr>
            </w:pPr>
          </w:p>
        </w:tc>
        <w:tc>
          <w:tcPr>
            <w:tcW w:w="1479" w:type="dxa"/>
            <w:vAlign w:val="center"/>
          </w:tcPr>
          <w:p w:rsidR="00F40D47" w:rsidRPr="003937FE" w:rsidRDefault="00F40D47" w:rsidP="00F40D47">
            <w:pPr>
              <w:jc w:val="center"/>
              <w:rPr>
                <w:sz w:val="21"/>
                <w:szCs w:val="21"/>
              </w:rPr>
            </w:pPr>
            <w:r w:rsidRPr="003937FE">
              <w:rPr>
                <w:sz w:val="21"/>
                <w:szCs w:val="21"/>
              </w:rPr>
              <w:t>点位</w:t>
            </w:r>
          </w:p>
        </w:tc>
        <w:tc>
          <w:tcPr>
            <w:tcW w:w="3057" w:type="dxa"/>
            <w:vAlign w:val="center"/>
          </w:tcPr>
          <w:p w:rsidR="00F40D47" w:rsidRPr="003937FE" w:rsidRDefault="00F40D47" w:rsidP="00F40D47">
            <w:pPr>
              <w:jc w:val="center"/>
              <w:rPr>
                <w:sz w:val="21"/>
                <w:szCs w:val="21"/>
              </w:rPr>
            </w:pPr>
            <w:r w:rsidRPr="003937FE">
              <w:rPr>
                <w:sz w:val="21"/>
                <w:szCs w:val="21"/>
              </w:rPr>
              <w:t>因子</w:t>
            </w:r>
          </w:p>
        </w:tc>
        <w:tc>
          <w:tcPr>
            <w:tcW w:w="1843" w:type="dxa"/>
            <w:vAlign w:val="center"/>
          </w:tcPr>
          <w:p w:rsidR="00F40D47" w:rsidRPr="003937FE" w:rsidRDefault="00F40D47" w:rsidP="00F40D47">
            <w:pPr>
              <w:jc w:val="center"/>
              <w:rPr>
                <w:sz w:val="21"/>
                <w:szCs w:val="21"/>
              </w:rPr>
            </w:pPr>
            <w:r w:rsidRPr="003937FE">
              <w:rPr>
                <w:sz w:val="21"/>
                <w:szCs w:val="21"/>
              </w:rPr>
              <w:t>频次</w:t>
            </w:r>
          </w:p>
        </w:tc>
        <w:tc>
          <w:tcPr>
            <w:tcW w:w="901" w:type="dxa"/>
            <w:vMerge/>
            <w:vAlign w:val="center"/>
          </w:tcPr>
          <w:p w:rsidR="00F40D47" w:rsidRPr="003937FE" w:rsidRDefault="00F40D47" w:rsidP="00F40D47">
            <w:pPr>
              <w:jc w:val="center"/>
              <w:rPr>
                <w:sz w:val="21"/>
                <w:szCs w:val="21"/>
              </w:rPr>
            </w:pPr>
          </w:p>
        </w:tc>
      </w:tr>
      <w:tr w:rsidR="00F5784E" w:rsidRPr="003937FE" w:rsidTr="001850D8">
        <w:trPr>
          <w:trHeight w:val="397"/>
          <w:jc w:val="center"/>
        </w:trPr>
        <w:tc>
          <w:tcPr>
            <w:tcW w:w="1242" w:type="dxa"/>
            <w:vAlign w:val="center"/>
          </w:tcPr>
          <w:p w:rsidR="00F5784E" w:rsidRPr="003937FE" w:rsidRDefault="00F5784E" w:rsidP="00F40D47">
            <w:pPr>
              <w:jc w:val="center"/>
              <w:rPr>
                <w:sz w:val="21"/>
                <w:szCs w:val="21"/>
              </w:rPr>
            </w:pPr>
            <w:r w:rsidRPr="003937FE">
              <w:rPr>
                <w:sz w:val="21"/>
                <w:szCs w:val="21"/>
              </w:rPr>
              <w:t>废水</w:t>
            </w:r>
          </w:p>
        </w:tc>
        <w:tc>
          <w:tcPr>
            <w:tcW w:w="1479" w:type="dxa"/>
            <w:vAlign w:val="center"/>
          </w:tcPr>
          <w:p w:rsidR="00F5784E" w:rsidRPr="003937FE" w:rsidRDefault="00F5784E" w:rsidP="00F40D47">
            <w:pPr>
              <w:jc w:val="center"/>
              <w:rPr>
                <w:sz w:val="21"/>
                <w:szCs w:val="21"/>
              </w:rPr>
            </w:pPr>
            <w:r w:rsidRPr="003937FE">
              <w:rPr>
                <w:sz w:val="21"/>
                <w:szCs w:val="21"/>
              </w:rPr>
              <w:t>厂区总排口</w:t>
            </w:r>
          </w:p>
        </w:tc>
        <w:tc>
          <w:tcPr>
            <w:tcW w:w="3057" w:type="dxa"/>
            <w:vAlign w:val="center"/>
          </w:tcPr>
          <w:p w:rsidR="00F5784E" w:rsidRPr="003937FE" w:rsidRDefault="00E66DA5" w:rsidP="00F40D47">
            <w:pPr>
              <w:jc w:val="center"/>
              <w:rPr>
                <w:sz w:val="21"/>
                <w:szCs w:val="21"/>
              </w:rPr>
            </w:pPr>
            <w:r w:rsidRPr="003937FE">
              <w:rPr>
                <w:sz w:val="21"/>
                <w:szCs w:val="21"/>
              </w:rPr>
              <w:t>pH</w:t>
            </w:r>
            <w:r w:rsidRPr="003937FE">
              <w:rPr>
                <w:sz w:val="21"/>
                <w:szCs w:val="21"/>
              </w:rPr>
              <w:t>、化学需氧量、悬浮物、氨氮、总氮、总磷、铜、氟化物、石油类</w:t>
            </w:r>
          </w:p>
        </w:tc>
        <w:tc>
          <w:tcPr>
            <w:tcW w:w="1843" w:type="dxa"/>
            <w:vAlign w:val="center"/>
          </w:tcPr>
          <w:p w:rsidR="00F5784E" w:rsidRPr="003937FE" w:rsidRDefault="00F5784E" w:rsidP="00F40D47">
            <w:pPr>
              <w:jc w:val="center"/>
              <w:rPr>
                <w:sz w:val="21"/>
                <w:szCs w:val="21"/>
              </w:rPr>
            </w:pPr>
            <w:r w:rsidRPr="003937FE">
              <w:rPr>
                <w:sz w:val="21"/>
                <w:szCs w:val="21"/>
              </w:rPr>
              <w:t>每季度选择一正常生产日，上午、下午各采样监测一次</w:t>
            </w:r>
          </w:p>
        </w:tc>
        <w:tc>
          <w:tcPr>
            <w:tcW w:w="901" w:type="dxa"/>
            <w:vMerge w:val="restart"/>
            <w:vAlign w:val="center"/>
          </w:tcPr>
          <w:p w:rsidR="00F5784E" w:rsidRPr="003937FE" w:rsidRDefault="00F5784E" w:rsidP="00F40D47">
            <w:pPr>
              <w:jc w:val="center"/>
              <w:rPr>
                <w:sz w:val="21"/>
                <w:szCs w:val="21"/>
              </w:rPr>
            </w:pPr>
            <w:r w:rsidRPr="003937FE">
              <w:rPr>
                <w:rFonts w:hint="eastAsia"/>
                <w:sz w:val="21"/>
                <w:szCs w:val="21"/>
              </w:rPr>
              <w:t>已在</w:t>
            </w:r>
            <w:r w:rsidRPr="003937FE">
              <w:rPr>
                <w:sz w:val="21"/>
                <w:szCs w:val="21"/>
              </w:rPr>
              <w:t>本次验收监测</w:t>
            </w:r>
            <w:r w:rsidRPr="003937FE">
              <w:rPr>
                <w:rFonts w:hint="eastAsia"/>
                <w:sz w:val="21"/>
                <w:szCs w:val="21"/>
              </w:rPr>
              <w:t>完成</w:t>
            </w:r>
          </w:p>
        </w:tc>
      </w:tr>
      <w:tr w:rsidR="00F5784E" w:rsidRPr="003937FE" w:rsidTr="001850D8">
        <w:trPr>
          <w:trHeight w:val="397"/>
          <w:jc w:val="center"/>
        </w:trPr>
        <w:tc>
          <w:tcPr>
            <w:tcW w:w="1242" w:type="dxa"/>
            <w:vMerge w:val="restart"/>
            <w:vAlign w:val="center"/>
          </w:tcPr>
          <w:p w:rsidR="00F5784E" w:rsidRPr="003937FE" w:rsidRDefault="00F5784E" w:rsidP="00F40D47">
            <w:pPr>
              <w:jc w:val="center"/>
              <w:rPr>
                <w:sz w:val="21"/>
                <w:szCs w:val="21"/>
              </w:rPr>
            </w:pPr>
            <w:r w:rsidRPr="003937FE">
              <w:rPr>
                <w:sz w:val="21"/>
                <w:szCs w:val="21"/>
              </w:rPr>
              <w:t>有组织废气</w:t>
            </w: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1#</w:t>
            </w:r>
          </w:p>
        </w:tc>
        <w:tc>
          <w:tcPr>
            <w:tcW w:w="3057" w:type="dxa"/>
            <w:vAlign w:val="center"/>
          </w:tcPr>
          <w:p w:rsidR="00F5784E" w:rsidRPr="003937FE" w:rsidRDefault="00E66DA5" w:rsidP="00F40D47">
            <w:pPr>
              <w:snapToGrid w:val="0"/>
              <w:spacing w:line="320" w:lineRule="exact"/>
              <w:jc w:val="center"/>
              <w:rPr>
                <w:sz w:val="21"/>
                <w:szCs w:val="21"/>
              </w:rPr>
            </w:pPr>
            <w:r w:rsidRPr="003937FE">
              <w:rPr>
                <w:rFonts w:hint="eastAsia"/>
                <w:sz w:val="21"/>
                <w:szCs w:val="21"/>
              </w:rPr>
              <w:t>硫酸雾</w:t>
            </w:r>
          </w:p>
        </w:tc>
        <w:tc>
          <w:tcPr>
            <w:tcW w:w="1843" w:type="dxa"/>
            <w:vMerge w:val="restart"/>
            <w:vAlign w:val="center"/>
          </w:tcPr>
          <w:p w:rsidR="00F5784E" w:rsidRPr="003937FE" w:rsidRDefault="00F5784E" w:rsidP="00F40D47">
            <w:pPr>
              <w:jc w:val="center"/>
              <w:rPr>
                <w:sz w:val="21"/>
                <w:szCs w:val="21"/>
              </w:rPr>
            </w:pPr>
            <w:r w:rsidRPr="003937FE">
              <w:rPr>
                <w:sz w:val="21"/>
                <w:szCs w:val="21"/>
              </w:rPr>
              <w:t>一年一次</w:t>
            </w:r>
          </w:p>
        </w:tc>
        <w:tc>
          <w:tcPr>
            <w:tcW w:w="901" w:type="dxa"/>
            <w:vMerge/>
            <w:vAlign w:val="center"/>
          </w:tcPr>
          <w:p w:rsidR="00F5784E" w:rsidRPr="003937FE" w:rsidRDefault="00F5784E" w:rsidP="00F40D47">
            <w:pPr>
              <w:jc w:val="center"/>
              <w:rPr>
                <w:sz w:val="21"/>
                <w:szCs w:val="21"/>
              </w:rPr>
            </w:pPr>
          </w:p>
        </w:tc>
      </w:tr>
      <w:tr w:rsidR="00F5784E" w:rsidRPr="003937FE" w:rsidTr="001850D8">
        <w:trPr>
          <w:trHeight w:val="397"/>
          <w:jc w:val="center"/>
        </w:trPr>
        <w:tc>
          <w:tcPr>
            <w:tcW w:w="1242" w:type="dxa"/>
            <w:vMerge/>
            <w:vAlign w:val="center"/>
          </w:tcPr>
          <w:p w:rsidR="00F5784E" w:rsidRPr="003937FE" w:rsidRDefault="00F5784E" w:rsidP="00F40D47">
            <w:pPr>
              <w:jc w:val="center"/>
              <w:rPr>
                <w:sz w:val="21"/>
                <w:szCs w:val="21"/>
              </w:rPr>
            </w:pP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2#</w:t>
            </w:r>
          </w:p>
        </w:tc>
        <w:tc>
          <w:tcPr>
            <w:tcW w:w="3057" w:type="dxa"/>
            <w:vAlign w:val="center"/>
          </w:tcPr>
          <w:p w:rsidR="00F5784E" w:rsidRPr="003937FE" w:rsidRDefault="00E66DA5" w:rsidP="00F40D47">
            <w:pPr>
              <w:snapToGrid w:val="0"/>
              <w:spacing w:line="320" w:lineRule="exact"/>
              <w:jc w:val="center"/>
              <w:rPr>
                <w:sz w:val="21"/>
                <w:szCs w:val="21"/>
              </w:rPr>
            </w:pPr>
            <w:r w:rsidRPr="003937FE">
              <w:rPr>
                <w:bCs/>
                <w:sz w:val="21"/>
                <w:szCs w:val="21"/>
              </w:rPr>
              <w:t>非甲烷总烃、颗粒物</w:t>
            </w:r>
          </w:p>
        </w:tc>
        <w:tc>
          <w:tcPr>
            <w:tcW w:w="1843" w:type="dxa"/>
            <w:vMerge/>
            <w:vAlign w:val="center"/>
          </w:tcPr>
          <w:p w:rsidR="00F5784E" w:rsidRPr="003937FE" w:rsidRDefault="00F5784E" w:rsidP="00F40D47">
            <w:pPr>
              <w:jc w:val="center"/>
              <w:rPr>
                <w:sz w:val="21"/>
                <w:szCs w:val="21"/>
              </w:rPr>
            </w:pPr>
          </w:p>
        </w:tc>
        <w:tc>
          <w:tcPr>
            <w:tcW w:w="901" w:type="dxa"/>
            <w:vMerge/>
            <w:vAlign w:val="center"/>
          </w:tcPr>
          <w:p w:rsidR="00F5784E" w:rsidRPr="003937FE" w:rsidRDefault="00F5784E" w:rsidP="00F40D47">
            <w:pPr>
              <w:jc w:val="center"/>
              <w:rPr>
                <w:sz w:val="21"/>
                <w:szCs w:val="21"/>
              </w:rPr>
            </w:pPr>
          </w:p>
        </w:tc>
      </w:tr>
      <w:tr w:rsidR="00F5784E" w:rsidRPr="003937FE" w:rsidTr="001850D8">
        <w:trPr>
          <w:trHeight w:val="397"/>
          <w:jc w:val="center"/>
        </w:trPr>
        <w:tc>
          <w:tcPr>
            <w:tcW w:w="1242" w:type="dxa"/>
            <w:vMerge/>
            <w:vAlign w:val="center"/>
          </w:tcPr>
          <w:p w:rsidR="00F5784E" w:rsidRPr="003937FE" w:rsidRDefault="00F5784E" w:rsidP="00F40D47">
            <w:pPr>
              <w:jc w:val="center"/>
              <w:rPr>
                <w:sz w:val="21"/>
                <w:szCs w:val="21"/>
              </w:rPr>
            </w:pP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3#</w:t>
            </w:r>
          </w:p>
        </w:tc>
        <w:tc>
          <w:tcPr>
            <w:tcW w:w="3057" w:type="dxa"/>
            <w:vAlign w:val="center"/>
          </w:tcPr>
          <w:p w:rsidR="00F5784E" w:rsidRPr="003937FE" w:rsidRDefault="00E66DA5" w:rsidP="00F40D47">
            <w:pPr>
              <w:snapToGrid w:val="0"/>
              <w:spacing w:line="320" w:lineRule="exact"/>
              <w:jc w:val="center"/>
              <w:rPr>
                <w:sz w:val="21"/>
                <w:szCs w:val="21"/>
              </w:rPr>
            </w:pPr>
            <w:r w:rsidRPr="003937FE">
              <w:rPr>
                <w:bCs/>
                <w:sz w:val="21"/>
                <w:szCs w:val="21"/>
              </w:rPr>
              <w:t>非甲烷总烃、颗粒物、二氧化硫、氮氧化物</w:t>
            </w:r>
          </w:p>
        </w:tc>
        <w:tc>
          <w:tcPr>
            <w:tcW w:w="1843" w:type="dxa"/>
            <w:vMerge/>
            <w:vAlign w:val="center"/>
          </w:tcPr>
          <w:p w:rsidR="00F5784E" w:rsidRPr="003937FE" w:rsidRDefault="00F5784E" w:rsidP="00F40D47">
            <w:pPr>
              <w:jc w:val="center"/>
              <w:rPr>
                <w:sz w:val="21"/>
                <w:szCs w:val="21"/>
              </w:rPr>
            </w:pPr>
          </w:p>
        </w:tc>
        <w:tc>
          <w:tcPr>
            <w:tcW w:w="901" w:type="dxa"/>
            <w:vMerge/>
            <w:vAlign w:val="center"/>
          </w:tcPr>
          <w:p w:rsidR="00F5784E" w:rsidRPr="003937FE" w:rsidRDefault="00F5784E" w:rsidP="00F40D47">
            <w:pPr>
              <w:jc w:val="center"/>
              <w:rPr>
                <w:sz w:val="21"/>
                <w:szCs w:val="21"/>
              </w:rPr>
            </w:pPr>
          </w:p>
        </w:tc>
      </w:tr>
      <w:tr w:rsidR="00F5784E" w:rsidRPr="003937FE" w:rsidTr="001850D8">
        <w:trPr>
          <w:trHeight w:val="397"/>
          <w:jc w:val="center"/>
        </w:trPr>
        <w:tc>
          <w:tcPr>
            <w:tcW w:w="1242" w:type="dxa"/>
            <w:vMerge/>
            <w:vAlign w:val="center"/>
          </w:tcPr>
          <w:p w:rsidR="00F5784E" w:rsidRPr="003937FE" w:rsidRDefault="00F5784E" w:rsidP="00F40D47">
            <w:pPr>
              <w:jc w:val="center"/>
              <w:rPr>
                <w:sz w:val="21"/>
                <w:szCs w:val="21"/>
              </w:rPr>
            </w:pP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4#</w:t>
            </w:r>
          </w:p>
        </w:tc>
        <w:tc>
          <w:tcPr>
            <w:tcW w:w="3057" w:type="dxa"/>
            <w:vAlign w:val="center"/>
          </w:tcPr>
          <w:p w:rsidR="00F5784E" w:rsidRPr="003937FE" w:rsidRDefault="00E66DA5" w:rsidP="00F40D47">
            <w:pPr>
              <w:snapToGrid w:val="0"/>
              <w:spacing w:line="320" w:lineRule="exact"/>
              <w:jc w:val="center"/>
              <w:rPr>
                <w:sz w:val="21"/>
                <w:szCs w:val="21"/>
              </w:rPr>
            </w:pPr>
            <w:r w:rsidRPr="003937FE">
              <w:rPr>
                <w:bCs/>
                <w:sz w:val="21"/>
                <w:szCs w:val="21"/>
              </w:rPr>
              <w:t>颗粒物、二氧化硫、氮氧化物</w:t>
            </w:r>
          </w:p>
        </w:tc>
        <w:tc>
          <w:tcPr>
            <w:tcW w:w="1843" w:type="dxa"/>
            <w:vMerge/>
            <w:vAlign w:val="center"/>
          </w:tcPr>
          <w:p w:rsidR="00F5784E" w:rsidRPr="003937FE" w:rsidRDefault="00F5784E" w:rsidP="00F40D47">
            <w:pPr>
              <w:jc w:val="center"/>
              <w:rPr>
                <w:sz w:val="21"/>
                <w:szCs w:val="21"/>
              </w:rPr>
            </w:pPr>
          </w:p>
        </w:tc>
        <w:tc>
          <w:tcPr>
            <w:tcW w:w="901" w:type="dxa"/>
            <w:vMerge/>
            <w:vAlign w:val="center"/>
          </w:tcPr>
          <w:p w:rsidR="00F5784E" w:rsidRPr="003937FE" w:rsidRDefault="00F5784E" w:rsidP="00F40D47">
            <w:pPr>
              <w:jc w:val="center"/>
              <w:rPr>
                <w:sz w:val="21"/>
                <w:szCs w:val="21"/>
              </w:rPr>
            </w:pPr>
          </w:p>
        </w:tc>
      </w:tr>
      <w:tr w:rsidR="00F5784E" w:rsidRPr="003937FE" w:rsidTr="001850D8">
        <w:trPr>
          <w:trHeight w:val="397"/>
          <w:jc w:val="center"/>
        </w:trPr>
        <w:tc>
          <w:tcPr>
            <w:tcW w:w="1242" w:type="dxa"/>
            <w:vMerge/>
            <w:vAlign w:val="center"/>
          </w:tcPr>
          <w:p w:rsidR="00F5784E" w:rsidRPr="003937FE" w:rsidRDefault="00F5784E" w:rsidP="00F40D47">
            <w:pPr>
              <w:jc w:val="center"/>
              <w:rPr>
                <w:sz w:val="21"/>
                <w:szCs w:val="21"/>
              </w:rPr>
            </w:pP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5#</w:t>
            </w:r>
          </w:p>
        </w:tc>
        <w:tc>
          <w:tcPr>
            <w:tcW w:w="3057" w:type="dxa"/>
            <w:vAlign w:val="center"/>
          </w:tcPr>
          <w:p w:rsidR="00F5784E" w:rsidRPr="003937FE" w:rsidRDefault="00E66DA5" w:rsidP="00F40D47">
            <w:pPr>
              <w:snapToGrid w:val="0"/>
              <w:spacing w:line="320" w:lineRule="exact"/>
              <w:jc w:val="center"/>
              <w:rPr>
                <w:sz w:val="21"/>
                <w:szCs w:val="21"/>
              </w:rPr>
            </w:pPr>
            <w:r w:rsidRPr="003937FE">
              <w:rPr>
                <w:bCs/>
                <w:sz w:val="21"/>
                <w:szCs w:val="21"/>
              </w:rPr>
              <w:t>颗粒物、二氧化硫、氮氧化物</w:t>
            </w:r>
          </w:p>
        </w:tc>
        <w:tc>
          <w:tcPr>
            <w:tcW w:w="1843" w:type="dxa"/>
            <w:vMerge/>
            <w:vAlign w:val="center"/>
          </w:tcPr>
          <w:p w:rsidR="00F5784E" w:rsidRPr="003937FE" w:rsidRDefault="00F5784E" w:rsidP="00F40D47">
            <w:pPr>
              <w:jc w:val="center"/>
              <w:rPr>
                <w:sz w:val="21"/>
                <w:szCs w:val="21"/>
              </w:rPr>
            </w:pPr>
          </w:p>
        </w:tc>
        <w:tc>
          <w:tcPr>
            <w:tcW w:w="901" w:type="dxa"/>
            <w:vMerge/>
            <w:vAlign w:val="center"/>
          </w:tcPr>
          <w:p w:rsidR="00F5784E" w:rsidRPr="003937FE" w:rsidRDefault="00F5784E" w:rsidP="00F40D47">
            <w:pPr>
              <w:jc w:val="center"/>
              <w:rPr>
                <w:sz w:val="21"/>
                <w:szCs w:val="21"/>
              </w:rPr>
            </w:pPr>
          </w:p>
        </w:tc>
      </w:tr>
      <w:tr w:rsidR="00F5784E" w:rsidRPr="003937FE" w:rsidTr="001850D8">
        <w:trPr>
          <w:trHeight w:val="397"/>
          <w:jc w:val="center"/>
        </w:trPr>
        <w:tc>
          <w:tcPr>
            <w:tcW w:w="1242" w:type="dxa"/>
            <w:vAlign w:val="center"/>
          </w:tcPr>
          <w:p w:rsidR="00F5784E" w:rsidRPr="003937FE" w:rsidRDefault="00F5784E" w:rsidP="00F40D47">
            <w:pPr>
              <w:jc w:val="center"/>
              <w:rPr>
                <w:sz w:val="21"/>
                <w:szCs w:val="21"/>
              </w:rPr>
            </w:pPr>
            <w:r w:rsidRPr="003937FE">
              <w:rPr>
                <w:sz w:val="21"/>
                <w:szCs w:val="21"/>
              </w:rPr>
              <w:t>无组织废气</w:t>
            </w: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参照点</w:t>
            </w:r>
            <w:r w:rsidRPr="003937FE">
              <w:rPr>
                <w:sz w:val="21"/>
                <w:szCs w:val="21"/>
              </w:rPr>
              <w:t>1</w:t>
            </w:r>
            <w:r w:rsidRPr="003937FE">
              <w:rPr>
                <w:sz w:val="21"/>
                <w:szCs w:val="21"/>
              </w:rPr>
              <w:t>个，监控点</w:t>
            </w:r>
            <w:r w:rsidRPr="003937FE">
              <w:rPr>
                <w:sz w:val="21"/>
                <w:szCs w:val="21"/>
              </w:rPr>
              <w:t>3</w:t>
            </w:r>
            <w:r w:rsidRPr="003937FE">
              <w:rPr>
                <w:sz w:val="21"/>
                <w:szCs w:val="21"/>
              </w:rPr>
              <w:t>个</w:t>
            </w:r>
          </w:p>
        </w:tc>
        <w:tc>
          <w:tcPr>
            <w:tcW w:w="3057" w:type="dxa"/>
            <w:vAlign w:val="center"/>
          </w:tcPr>
          <w:p w:rsidR="00F5784E" w:rsidRPr="003937FE" w:rsidRDefault="00F5784E" w:rsidP="00F40D47">
            <w:pPr>
              <w:snapToGrid w:val="0"/>
              <w:spacing w:line="320" w:lineRule="exact"/>
              <w:jc w:val="center"/>
              <w:rPr>
                <w:sz w:val="21"/>
                <w:szCs w:val="21"/>
              </w:rPr>
            </w:pPr>
            <w:r w:rsidRPr="003937FE">
              <w:rPr>
                <w:sz w:val="21"/>
                <w:szCs w:val="21"/>
              </w:rPr>
              <w:t>颗粒物、非甲烷总烃</w:t>
            </w:r>
            <w:r w:rsidR="00E66DA5" w:rsidRPr="003937FE">
              <w:rPr>
                <w:rFonts w:hint="eastAsia"/>
                <w:sz w:val="21"/>
                <w:szCs w:val="21"/>
              </w:rPr>
              <w:t>、</w:t>
            </w:r>
            <w:r w:rsidR="00E66DA5" w:rsidRPr="003937FE">
              <w:rPr>
                <w:sz w:val="21"/>
                <w:szCs w:val="21"/>
              </w:rPr>
              <w:t>硫酸雾</w:t>
            </w:r>
          </w:p>
        </w:tc>
        <w:tc>
          <w:tcPr>
            <w:tcW w:w="1843" w:type="dxa"/>
            <w:vAlign w:val="center"/>
          </w:tcPr>
          <w:p w:rsidR="00F5784E" w:rsidRPr="003937FE" w:rsidRDefault="00F5784E" w:rsidP="00F40D47">
            <w:pPr>
              <w:jc w:val="center"/>
              <w:rPr>
                <w:sz w:val="21"/>
                <w:szCs w:val="21"/>
              </w:rPr>
            </w:pPr>
            <w:r w:rsidRPr="003937FE">
              <w:rPr>
                <w:sz w:val="21"/>
                <w:szCs w:val="21"/>
              </w:rPr>
              <w:t>根据监管部门要求进行监测</w:t>
            </w:r>
          </w:p>
        </w:tc>
        <w:tc>
          <w:tcPr>
            <w:tcW w:w="901" w:type="dxa"/>
            <w:vMerge/>
            <w:vAlign w:val="center"/>
          </w:tcPr>
          <w:p w:rsidR="00F5784E" w:rsidRPr="003937FE" w:rsidRDefault="00F5784E" w:rsidP="00F40D47">
            <w:pPr>
              <w:jc w:val="center"/>
              <w:rPr>
                <w:sz w:val="21"/>
                <w:szCs w:val="21"/>
              </w:rPr>
            </w:pPr>
          </w:p>
        </w:tc>
      </w:tr>
      <w:tr w:rsidR="00F5784E" w:rsidRPr="003937FE" w:rsidTr="001850D8">
        <w:trPr>
          <w:trHeight w:val="397"/>
          <w:jc w:val="center"/>
        </w:trPr>
        <w:tc>
          <w:tcPr>
            <w:tcW w:w="1242" w:type="dxa"/>
            <w:vAlign w:val="center"/>
          </w:tcPr>
          <w:p w:rsidR="00F5784E" w:rsidRPr="003937FE" w:rsidRDefault="00F5784E" w:rsidP="00F40D47">
            <w:pPr>
              <w:jc w:val="center"/>
              <w:rPr>
                <w:sz w:val="21"/>
                <w:szCs w:val="21"/>
              </w:rPr>
            </w:pPr>
            <w:r w:rsidRPr="003937FE">
              <w:rPr>
                <w:sz w:val="21"/>
                <w:szCs w:val="21"/>
              </w:rPr>
              <w:t>噪声</w:t>
            </w:r>
          </w:p>
        </w:tc>
        <w:tc>
          <w:tcPr>
            <w:tcW w:w="1479" w:type="dxa"/>
            <w:vAlign w:val="center"/>
          </w:tcPr>
          <w:p w:rsidR="00F5784E" w:rsidRPr="003937FE" w:rsidRDefault="00F5784E" w:rsidP="00F40D47">
            <w:pPr>
              <w:snapToGrid w:val="0"/>
              <w:spacing w:line="320" w:lineRule="exact"/>
              <w:jc w:val="center"/>
              <w:rPr>
                <w:sz w:val="21"/>
                <w:szCs w:val="21"/>
              </w:rPr>
            </w:pPr>
            <w:r w:rsidRPr="003937FE">
              <w:rPr>
                <w:sz w:val="21"/>
                <w:szCs w:val="21"/>
              </w:rPr>
              <w:t>厂界四周布设</w:t>
            </w:r>
            <w:r w:rsidRPr="003937FE">
              <w:rPr>
                <w:sz w:val="21"/>
                <w:szCs w:val="21"/>
              </w:rPr>
              <w:t>4</w:t>
            </w:r>
            <w:r w:rsidRPr="003937FE">
              <w:rPr>
                <w:sz w:val="21"/>
                <w:szCs w:val="21"/>
              </w:rPr>
              <w:t>个点位</w:t>
            </w:r>
          </w:p>
        </w:tc>
        <w:tc>
          <w:tcPr>
            <w:tcW w:w="3057" w:type="dxa"/>
            <w:vAlign w:val="center"/>
          </w:tcPr>
          <w:p w:rsidR="00F5784E" w:rsidRPr="003937FE" w:rsidRDefault="00F5784E" w:rsidP="00F40D47">
            <w:pPr>
              <w:snapToGrid w:val="0"/>
              <w:spacing w:line="320" w:lineRule="exact"/>
              <w:jc w:val="center"/>
              <w:rPr>
                <w:sz w:val="21"/>
                <w:szCs w:val="21"/>
              </w:rPr>
            </w:pPr>
            <w:r w:rsidRPr="003937FE">
              <w:rPr>
                <w:sz w:val="21"/>
                <w:szCs w:val="21"/>
              </w:rPr>
              <w:t>厂界噪声昼间</w:t>
            </w:r>
            <w:r w:rsidRPr="003937FE">
              <w:rPr>
                <w:sz w:val="21"/>
                <w:szCs w:val="21"/>
              </w:rPr>
              <w:t>/</w:t>
            </w:r>
            <w:r w:rsidRPr="003937FE">
              <w:rPr>
                <w:sz w:val="21"/>
                <w:szCs w:val="21"/>
              </w:rPr>
              <w:t>夜间等效</w:t>
            </w:r>
            <w:r w:rsidRPr="003937FE">
              <w:rPr>
                <w:sz w:val="21"/>
                <w:szCs w:val="21"/>
              </w:rPr>
              <w:t>A</w:t>
            </w:r>
            <w:r w:rsidRPr="003937FE">
              <w:rPr>
                <w:sz w:val="21"/>
                <w:szCs w:val="21"/>
              </w:rPr>
              <w:t>声级</w:t>
            </w:r>
          </w:p>
        </w:tc>
        <w:tc>
          <w:tcPr>
            <w:tcW w:w="1843" w:type="dxa"/>
            <w:vAlign w:val="center"/>
          </w:tcPr>
          <w:p w:rsidR="00F5784E" w:rsidRPr="003937FE" w:rsidRDefault="00F5784E" w:rsidP="00F40D47">
            <w:pPr>
              <w:jc w:val="center"/>
              <w:rPr>
                <w:sz w:val="21"/>
                <w:szCs w:val="21"/>
              </w:rPr>
            </w:pPr>
            <w:r w:rsidRPr="003937FE">
              <w:rPr>
                <w:sz w:val="21"/>
                <w:szCs w:val="21"/>
              </w:rPr>
              <w:t>根据监管部门要求进行监测</w:t>
            </w:r>
          </w:p>
        </w:tc>
        <w:tc>
          <w:tcPr>
            <w:tcW w:w="901" w:type="dxa"/>
            <w:vMerge/>
            <w:vAlign w:val="center"/>
          </w:tcPr>
          <w:p w:rsidR="00F5784E" w:rsidRPr="003937FE" w:rsidRDefault="00F5784E" w:rsidP="00F40D47">
            <w:pPr>
              <w:jc w:val="center"/>
              <w:rPr>
                <w:sz w:val="21"/>
                <w:szCs w:val="21"/>
              </w:rPr>
            </w:pPr>
          </w:p>
        </w:tc>
      </w:tr>
    </w:tbl>
    <w:p w:rsidR="00F34781" w:rsidRPr="003937FE" w:rsidRDefault="00F34781" w:rsidP="004E0148">
      <w:pPr>
        <w:spacing w:line="360" w:lineRule="auto"/>
        <w:outlineLvl w:val="0"/>
        <w:rPr>
          <w:b/>
          <w:bCs/>
          <w:szCs w:val="21"/>
        </w:rPr>
      </w:pPr>
      <w:r w:rsidRPr="003937FE">
        <w:rPr>
          <w:b/>
          <w:bCs/>
          <w:szCs w:val="21"/>
        </w:rPr>
        <w:t xml:space="preserve">2.2 </w:t>
      </w:r>
      <w:r w:rsidRPr="003937FE">
        <w:rPr>
          <w:b/>
          <w:bCs/>
          <w:szCs w:val="21"/>
        </w:rPr>
        <w:t>配套措施落实情况</w:t>
      </w:r>
    </w:p>
    <w:p w:rsidR="00F34781" w:rsidRPr="003937FE" w:rsidRDefault="00F34781" w:rsidP="00DE2887">
      <w:pPr>
        <w:spacing w:line="360" w:lineRule="auto"/>
        <w:rPr>
          <w:bCs/>
          <w:szCs w:val="21"/>
        </w:rPr>
      </w:pPr>
      <w:r w:rsidRPr="003937FE">
        <w:rPr>
          <w:bCs/>
          <w:szCs w:val="21"/>
        </w:rPr>
        <w:t>（</w:t>
      </w:r>
      <w:r w:rsidRPr="003937FE">
        <w:rPr>
          <w:bCs/>
          <w:szCs w:val="21"/>
        </w:rPr>
        <w:t>1</w:t>
      </w:r>
      <w:r w:rsidRPr="003937FE">
        <w:rPr>
          <w:bCs/>
          <w:szCs w:val="21"/>
        </w:rPr>
        <w:t>）区域削减及淘汰落后产能</w:t>
      </w:r>
    </w:p>
    <w:p w:rsidR="00F34781" w:rsidRPr="003937FE" w:rsidRDefault="008C6192" w:rsidP="007C5716">
      <w:pPr>
        <w:spacing w:line="360" w:lineRule="auto"/>
        <w:ind w:firstLineChars="200" w:firstLine="480"/>
        <w:rPr>
          <w:bCs/>
          <w:szCs w:val="21"/>
        </w:rPr>
      </w:pPr>
      <w:r w:rsidRPr="003937FE">
        <w:rPr>
          <w:rFonts w:hint="eastAsia"/>
          <w:bCs/>
          <w:szCs w:val="21"/>
        </w:rPr>
        <w:t>不涉及区域内削减污染物总量措施和淘汰落后产能的措施。</w:t>
      </w:r>
    </w:p>
    <w:p w:rsidR="00F34781" w:rsidRPr="003937FE" w:rsidRDefault="00F34781" w:rsidP="004E0148">
      <w:pPr>
        <w:spacing w:line="360" w:lineRule="auto"/>
        <w:outlineLvl w:val="0"/>
        <w:rPr>
          <w:bCs/>
          <w:szCs w:val="21"/>
        </w:rPr>
      </w:pPr>
      <w:r w:rsidRPr="003937FE">
        <w:rPr>
          <w:bCs/>
          <w:szCs w:val="21"/>
        </w:rPr>
        <w:t>（</w:t>
      </w:r>
      <w:r w:rsidRPr="003937FE">
        <w:rPr>
          <w:bCs/>
          <w:szCs w:val="21"/>
        </w:rPr>
        <w:t>2</w:t>
      </w:r>
      <w:r w:rsidRPr="003937FE">
        <w:rPr>
          <w:bCs/>
          <w:szCs w:val="21"/>
        </w:rPr>
        <w:t>）防护距离控制及居民搬迁</w:t>
      </w:r>
    </w:p>
    <w:p w:rsidR="0025343F" w:rsidRPr="003937FE" w:rsidRDefault="00A001E6" w:rsidP="008C6192">
      <w:pPr>
        <w:spacing w:line="360" w:lineRule="auto"/>
        <w:ind w:firstLineChars="200" w:firstLine="480"/>
        <w:rPr>
          <w:bCs/>
        </w:rPr>
      </w:pPr>
      <w:r w:rsidRPr="003937FE">
        <w:rPr>
          <w:rFonts w:hint="eastAsia"/>
          <w:bCs/>
        </w:rPr>
        <w:t>本项目无需设置大气环境防护距离。本项目卫生防护距离为</w:t>
      </w:r>
      <w:r w:rsidR="00E66DA5" w:rsidRPr="003937FE">
        <w:rPr>
          <w:rFonts w:hint="eastAsia"/>
          <w:bCs/>
        </w:rPr>
        <w:t>厂界</w:t>
      </w:r>
      <w:r w:rsidRPr="003937FE">
        <w:rPr>
          <w:rFonts w:hint="eastAsia"/>
          <w:bCs/>
        </w:rPr>
        <w:t>外扩</w:t>
      </w:r>
      <w:r w:rsidRPr="003937FE">
        <w:rPr>
          <w:bCs/>
        </w:rPr>
        <w:t>100</w:t>
      </w:r>
      <w:r w:rsidRPr="003937FE">
        <w:rPr>
          <w:rFonts w:hint="eastAsia"/>
          <w:bCs/>
        </w:rPr>
        <w:t>米范围，经核查，该范围内无环境敏感目标。</w:t>
      </w:r>
    </w:p>
    <w:p w:rsidR="00F34781" w:rsidRPr="003937FE" w:rsidRDefault="00F34781" w:rsidP="00DE2887">
      <w:pPr>
        <w:spacing w:line="360" w:lineRule="auto"/>
        <w:rPr>
          <w:b/>
          <w:bCs/>
          <w:szCs w:val="21"/>
        </w:rPr>
      </w:pPr>
      <w:r w:rsidRPr="003937FE">
        <w:rPr>
          <w:b/>
          <w:bCs/>
          <w:szCs w:val="21"/>
        </w:rPr>
        <w:t>2.3</w:t>
      </w:r>
      <w:r w:rsidR="00C45DBC" w:rsidRPr="003937FE">
        <w:rPr>
          <w:b/>
          <w:bCs/>
          <w:szCs w:val="21"/>
        </w:rPr>
        <w:t>其他措施落实情况</w:t>
      </w:r>
    </w:p>
    <w:p w:rsidR="002A2E37" w:rsidRPr="003937FE" w:rsidRDefault="00C45DBC" w:rsidP="00AC2882">
      <w:pPr>
        <w:spacing w:line="360" w:lineRule="auto"/>
        <w:ind w:firstLineChars="200" w:firstLine="480"/>
        <w:rPr>
          <w:szCs w:val="21"/>
        </w:rPr>
      </w:pPr>
      <w:r w:rsidRPr="003937FE">
        <w:rPr>
          <w:szCs w:val="21"/>
        </w:rPr>
        <w:lastRenderedPageBreak/>
        <w:t>无。</w:t>
      </w:r>
    </w:p>
    <w:p w:rsidR="00C45DBC" w:rsidRPr="003937FE" w:rsidRDefault="00C45DBC" w:rsidP="00DE2887">
      <w:pPr>
        <w:spacing w:line="360" w:lineRule="auto"/>
        <w:rPr>
          <w:b/>
          <w:bCs/>
          <w:szCs w:val="21"/>
        </w:rPr>
      </w:pPr>
      <w:r w:rsidRPr="003937FE">
        <w:rPr>
          <w:b/>
          <w:bCs/>
          <w:szCs w:val="21"/>
        </w:rPr>
        <w:t>3.</w:t>
      </w:r>
      <w:r w:rsidRPr="003937FE">
        <w:rPr>
          <w:b/>
          <w:bCs/>
          <w:szCs w:val="21"/>
        </w:rPr>
        <w:t>整改工作情况</w:t>
      </w:r>
    </w:p>
    <w:p w:rsidR="00C45DBC" w:rsidRPr="003937FE" w:rsidRDefault="00E80E4A" w:rsidP="00E80E4A">
      <w:pPr>
        <w:spacing w:line="360" w:lineRule="auto"/>
        <w:ind w:firstLineChars="200" w:firstLine="480"/>
        <w:rPr>
          <w:szCs w:val="21"/>
        </w:rPr>
      </w:pPr>
      <w:r w:rsidRPr="003937FE">
        <w:rPr>
          <w:szCs w:val="21"/>
        </w:rPr>
        <w:t>无。</w:t>
      </w:r>
    </w:p>
    <w:p w:rsidR="007235FA" w:rsidRPr="003937FE" w:rsidRDefault="007235FA" w:rsidP="001F552E">
      <w:pPr>
        <w:spacing w:line="360" w:lineRule="auto"/>
        <w:jc w:val="right"/>
        <w:rPr>
          <w:bCs/>
        </w:rPr>
      </w:pPr>
    </w:p>
    <w:p w:rsidR="00E66DA5" w:rsidRDefault="00E66DA5" w:rsidP="001F552E">
      <w:pPr>
        <w:spacing w:line="360" w:lineRule="auto"/>
        <w:jc w:val="right"/>
        <w:rPr>
          <w:bCs/>
        </w:rPr>
      </w:pPr>
    </w:p>
    <w:p w:rsidR="00D11323" w:rsidRDefault="00D11323" w:rsidP="001F552E">
      <w:pPr>
        <w:spacing w:line="360" w:lineRule="auto"/>
        <w:jc w:val="right"/>
        <w:rPr>
          <w:bCs/>
        </w:rPr>
      </w:pPr>
    </w:p>
    <w:p w:rsidR="00D11323" w:rsidRDefault="00D11323" w:rsidP="001F552E">
      <w:pPr>
        <w:spacing w:line="360" w:lineRule="auto"/>
        <w:jc w:val="right"/>
        <w:rPr>
          <w:bCs/>
        </w:rPr>
      </w:pPr>
    </w:p>
    <w:p w:rsidR="00D11323" w:rsidRPr="003937FE" w:rsidRDefault="00D11323" w:rsidP="001F552E">
      <w:pPr>
        <w:spacing w:line="360" w:lineRule="auto"/>
        <w:jc w:val="right"/>
        <w:rPr>
          <w:bCs/>
        </w:rPr>
      </w:pPr>
    </w:p>
    <w:p w:rsidR="00E66DA5" w:rsidRPr="003937FE" w:rsidRDefault="00E66DA5" w:rsidP="001F552E">
      <w:pPr>
        <w:spacing w:line="360" w:lineRule="auto"/>
        <w:jc w:val="right"/>
        <w:rPr>
          <w:bCs/>
        </w:rPr>
      </w:pPr>
    </w:p>
    <w:p w:rsidR="005C0DBD" w:rsidRPr="003937FE" w:rsidRDefault="005C0DBD" w:rsidP="001F552E">
      <w:pPr>
        <w:spacing w:line="360" w:lineRule="auto"/>
        <w:jc w:val="right"/>
        <w:rPr>
          <w:bCs/>
        </w:rPr>
      </w:pPr>
    </w:p>
    <w:p w:rsidR="00C45DBC" w:rsidRPr="003937FE" w:rsidRDefault="004E0148" w:rsidP="001F552E">
      <w:pPr>
        <w:spacing w:line="360" w:lineRule="auto"/>
        <w:jc w:val="right"/>
        <w:rPr>
          <w:bCs/>
        </w:rPr>
      </w:pPr>
      <w:r w:rsidRPr="003937FE">
        <w:rPr>
          <w:rFonts w:hint="eastAsia"/>
          <w:bCs/>
        </w:rPr>
        <w:t>江苏常力电器有限公司</w:t>
      </w:r>
    </w:p>
    <w:p w:rsidR="001F552E" w:rsidRPr="003937FE" w:rsidRDefault="001F552E" w:rsidP="001F552E">
      <w:pPr>
        <w:spacing w:line="360" w:lineRule="auto"/>
        <w:jc w:val="right"/>
      </w:pPr>
      <w:r w:rsidRPr="003937FE">
        <w:rPr>
          <w:rFonts w:eastAsiaTheme="majorEastAsia" w:hint="eastAsia"/>
          <w:bCs/>
        </w:rPr>
        <w:t>二〇</w:t>
      </w:r>
      <w:r w:rsidR="00A001E6" w:rsidRPr="003937FE">
        <w:rPr>
          <w:rFonts w:eastAsiaTheme="majorEastAsia" w:hint="eastAsia"/>
          <w:bCs/>
        </w:rPr>
        <w:t>二〇</w:t>
      </w:r>
      <w:r w:rsidRPr="003937FE">
        <w:rPr>
          <w:rFonts w:eastAsiaTheme="majorEastAsia" w:hint="eastAsia"/>
          <w:bCs/>
        </w:rPr>
        <w:t>年</w:t>
      </w:r>
      <w:r w:rsidR="00E66DA5" w:rsidRPr="003937FE">
        <w:rPr>
          <w:rFonts w:eastAsiaTheme="majorEastAsia" w:hint="eastAsia"/>
          <w:bCs/>
        </w:rPr>
        <w:t>六</w:t>
      </w:r>
      <w:r w:rsidRPr="003937FE">
        <w:rPr>
          <w:rFonts w:eastAsiaTheme="majorEastAsia" w:hint="eastAsia"/>
          <w:bCs/>
        </w:rPr>
        <w:t>月</w:t>
      </w:r>
      <w:bookmarkStart w:id="0" w:name="_GoBack"/>
      <w:bookmarkEnd w:id="0"/>
      <w:r w:rsidR="00720471">
        <w:rPr>
          <w:rFonts w:eastAsiaTheme="majorEastAsia" w:hint="eastAsia"/>
          <w:bCs/>
        </w:rPr>
        <w:t>二十五</w:t>
      </w:r>
      <w:r w:rsidRPr="003937FE">
        <w:rPr>
          <w:rFonts w:eastAsiaTheme="majorEastAsia" w:hint="eastAsia"/>
          <w:bCs/>
        </w:rPr>
        <w:t>日</w:t>
      </w:r>
    </w:p>
    <w:sectPr w:rsidR="001F552E" w:rsidRPr="003937FE" w:rsidSect="000527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9B9" w:rsidRDefault="000509B9" w:rsidP="00F83883">
      <w:r>
        <w:separator/>
      </w:r>
    </w:p>
  </w:endnote>
  <w:endnote w:type="continuationSeparator" w:id="1">
    <w:p w:rsidR="000509B9" w:rsidRDefault="000509B9" w:rsidP="00F83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8724"/>
      <w:docPartObj>
        <w:docPartGallery w:val="Page Numbers (Bottom of Page)"/>
        <w:docPartUnique/>
      </w:docPartObj>
    </w:sdtPr>
    <w:sdtContent>
      <w:p w:rsidR="007D1972" w:rsidRDefault="00C75EE8">
        <w:pPr>
          <w:pStyle w:val="a4"/>
          <w:jc w:val="center"/>
        </w:pPr>
        <w:r w:rsidRPr="00C75EE8">
          <w:fldChar w:fldCharType="begin"/>
        </w:r>
        <w:r w:rsidR="00F85423">
          <w:instrText xml:space="preserve"> PAGE   \* MERGEFORMAT </w:instrText>
        </w:r>
        <w:r w:rsidRPr="00C75EE8">
          <w:fldChar w:fldCharType="separate"/>
        </w:r>
        <w:r w:rsidR="00AB461E" w:rsidRPr="00AB461E">
          <w:rPr>
            <w:noProof/>
            <w:lang w:val="zh-CN"/>
          </w:rPr>
          <w:t>1</w:t>
        </w:r>
        <w:r>
          <w:rPr>
            <w:noProof/>
            <w:lang w:val="zh-CN"/>
          </w:rPr>
          <w:fldChar w:fldCharType="end"/>
        </w:r>
      </w:p>
    </w:sdtContent>
  </w:sdt>
  <w:p w:rsidR="007D1972" w:rsidRDefault="007D19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9B9" w:rsidRDefault="000509B9" w:rsidP="00F83883">
      <w:r>
        <w:separator/>
      </w:r>
    </w:p>
  </w:footnote>
  <w:footnote w:type="continuationSeparator" w:id="1">
    <w:p w:rsidR="000509B9" w:rsidRDefault="000509B9" w:rsidP="00F83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883"/>
    <w:rsid w:val="000056D6"/>
    <w:rsid w:val="000509B9"/>
    <w:rsid w:val="000527C8"/>
    <w:rsid w:val="00061290"/>
    <w:rsid w:val="00071F16"/>
    <w:rsid w:val="00073CB2"/>
    <w:rsid w:val="0008028E"/>
    <w:rsid w:val="000863FC"/>
    <w:rsid w:val="000A1B95"/>
    <w:rsid w:val="000C057A"/>
    <w:rsid w:val="0010234E"/>
    <w:rsid w:val="0011260C"/>
    <w:rsid w:val="00131E77"/>
    <w:rsid w:val="001327D3"/>
    <w:rsid w:val="00146FE1"/>
    <w:rsid w:val="00160373"/>
    <w:rsid w:val="0016454A"/>
    <w:rsid w:val="001824B2"/>
    <w:rsid w:val="001850D8"/>
    <w:rsid w:val="00185B3C"/>
    <w:rsid w:val="001A28B4"/>
    <w:rsid w:val="001B6CC8"/>
    <w:rsid w:val="001C3E2C"/>
    <w:rsid w:val="001C74C5"/>
    <w:rsid w:val="001F3E80"/>
    <w:rsid w:val="001F552E"/>
    <w:rsid w:val="00205AEF"/>
    <w:rsid w:val="00210597"/>
    <w:rsid w:val="00236552"/>
    <w:rsid w:val="00244907"/>
    <w:rsid w:val="0025343F"/>
    <w:rsid w:val="002661FF"/>
    <w:rsid w:val="002851B6"/>
    <w:rsid w:val="002A2E37"/>
    <w:rsid w:val="002A32E9"/>
    <w:rsid w:val="002A4E51"/>
    <w:rsid w:val="002B0CB4"/>
    <w:rsid w:val="002C3EDB"/>
    <w:rsid w:val="002C7B0C"/>
    <w:rsid w:val="002E0FCF"/>
    <w:rsid w:val="002F64B5"/>
    <w:rsid w:val="00347F60"/>
    <w:rsid w:val="003619E9"/>
    <w:rsid w:val="003937FE"/>
    <w:rsid w:val="003A1809"/>
    <w:rsid w:val="003C2240"/>
    <w:rsid w:val="003D243E"/>
    <w:rsid w:val="00402451"/>
    <w:rsid w:val="00416E37"/>
    <w:rsid w:val="0042240B"/>
    <w:rsid w:val="00433DB7"/>
    <w:rsid w:val="00433EF0"/>
    <w:rsid w:val="00434536"/>
    <w:rsid w:val="004406CE"/>
    <w:rsid w:val="00447023"/>
    <w:rsid w:val="0045003B"/>
    <w:rsid w:val="0045275C"/>
    <w:rsid w:val="00453A40"/>
    <w:rsid w:val="00467B2A"/>
    <w:rsid w:val="00470617"/>
    <w:rsid w:val="00474FD7"/>
    <w:rsid w:val="00475FED"/>
    <w:rsid w:val="004826E7"/>
    <w:rsid w:val="00494262"/>
    <w:rsid w:val="004A0EF0"/>
    <w:rsid w:val="004B15F2"/>
    <w:rsid w:val="004B574B"/>
    <w:rsid w:val="004B6DDA"/>
    <w:rsid w:val="004C57A0"/>
    <w:rsid w:val="004D138F"/>
    <w:rsid w:val="004D258C"/>
    <w:rsid w:val="004D636D"/>
    <w:rsid w:val="004E0148"/>
    <w:rsid w:val="004E7FB3"/>
    <w:rsid w:val="005055CC"/>
    <w:rsid w:val="00512348"/>
    <w:rsid w:val="00522D5D"/>
    <w:rsid w:val="00530C35"/>
    <w:rsid w:val="00541ECB"/>
    <w:rsid w:val="005546A4"/>
    <w:rsid w:val="00565E0F"/>
    <w:rsid w:val="00577F7E"/>
    <w:rsid w:val="005A72E1"/>
    <w:rsid w:val="005C0DBD"/>
    <w:rsid w:val="005F2B31"/>
    <w:rsid w:val="00601C2F"/>
    <w:rsid w:val="00614895"/>
    <w:rsid w:val="00674876"/>
    <w:rsid w:val="00677874"/>
    <w:rsid w:val="006962C3"/>
    <w:rsid w:val="006A3640"/>
    <w:rsid w:val="006B5F54"/>
    <w:rsid w:val="006C0C40"/>
    <w:rsid w:val="006C1C72"/>
    <w:rsid w:val="006E6FBA"/>
    <w:rsid w:val="0070562C"/>
    <w:rsid w:val="00707FFA"/>
    <w:rsid w:val="00720471"/>
    <w:rsid w:val="00720C62"/>
    <w:rsid w:val="00721466"/>
    <w:rsid w:val="007217E0"/>
    <w:rsid w:val="007235FA"/>
    <w:rsid w:val="00732377"/>
    <w:rsid w:val="0076469E"/>
    <w:rsid w:val="007816B4"/>
    <w:rsid w:val="00782DEE"/>
    <w:rsid w:val="007837CA"/>
    <w:rsid w:val="007939B0"/>
    <w:rsid w:val="0079414B"/>
    <w:rsid w:val="007C5716"/>
    <w:rsid w:val="007D11B2"/>
    <w:rsid w:val="007D1972"/>
    <w:rsid w:val="007E4C07"/>
    <w:rsid w:val="007F410F"/>
    <w:rsid w:val="007F5957"/>
    <w:rsid w:val="008026EB"/>
    <w:rsid w:val="0080309D"/>
    <w:rsid w:val="00833F3E"/>
    <w:rsid w:val="0083582D"/>
    <w:rsid w:val="00853501"/>
    <w:rsid w:val="008750B0"/>
    <w:rsid w:val="00890DC7"/>
    <w:rsid w:val="00895BF3"/>
    <w:rsid w:val="00897DED"/>
    <w:rsid w:val="008A58FA"/>
    <w:rsid w:val="008A6696"/>
    <w:rsid w:val="008B757C"/>
    <w:rsid w:val="008C6192"/>
    <w:rsid w:val="008D2CC5"/>
    <w:rsid w:val="008D451D"/>
    <w:rsid w:val="008D7280"/>
    <w:rsid w:val="008F7120"/>
    <w:rsid w:val="0090632C"/>
    <w:rsid w:val="00915193"/>
    <w:rsid w:val="009429BA"/>
    <w:rsid w:val="0095536E"/>
    <w:rsid w:val="009B083E"/>
    <w:rsid w:val="009B6A42"/>
    <w:rsid w:val="00A001E6"/>
    <w:rsid w:val="00A00436"/>
    <w:rsid w:val="00A024CB"/>
    <w:rsid w:val="00A159C5"/>
    <w:rsid w:val="00A331B2"/>
    <w:rsid w:val="00A56376"/>
    <w:rsid w:val="00A668F6"/>
    <w:rsid w:val="00A7717B"/>
    <w:rsid w:val="00A8587F"/>
    <w:rsid w:val="00A92052"/>
    <w:rsid w:val="00A920DE"/>
    <w:rsid w:val="00A9592A"/>
    <w:rsid w:val="00AA2F3B"/>
    <w:rsid w:val="00AB461E"/>
    <w:rsid w:val="00AC2882"/>
    <w:rsid w:val="00AC2CE6"/>
    <w:rsid w:val="00AD2F9E"/>
    <w:rsid w:val="00AE2F99"/>
    <w:rsid w:val="00B11191"/>
    <w:rsid w:val="00B11392"/>
    <w:rsid w:val="00B157B4"/>
    <w:rsid w:val="00B17111"/>
    <w:rsid w:val="00B30CFE"/>
    <w:rsid w:val="00B34555"/>
    <w:rsid w:val="00B43203"/>
    <w:rsid w:val="00B478DB"/>
    <w:rsid w:val="00B532A4"/>
    <w:rsid w:val="00B54233"/>
    <w:rsid w:val="00B549F7"/>
    <w:rsid w:val="00B83884"/>
    <w:rsid w:val="00B85B94"/>
    <w:rsid w:val="00B87B14"/>
    <w:rsid w:val="00B907D8"/>
    <w:rsid w:val="00BA4EAF"/>
    <w:rsid w:val="00BB32B9"/>
    <w:rsid w:val="00C01D9E"/>
    <w:rsid w:val="00C37171"/>
    <w:rsid w:val="00C45DBC"/>
    <w:rsid w:val="00C636EF"/>
    <w:rsid w:val="00C73CFE"/>
    <w:rsid w:val="00C75EE8"/>
    <w:rsid w:val="00C80A8C"/>
    <w:rsid w:val="00C80B65"/>
    <w:rsid w:val="00C82293"/>
    <w:rsid w:val="00C9005B"/>
    <w:rsid w:val="00CB495D"/>
    <w:rsid w:val="00CD06FE"/>
    <w:rsid w:val="00CD3A37"/>
    <w:rsid w:val="00CE26A2"/>
    <w:rsid w:val="00CE72FB"/>
    <w:rsid w:val="00CF0FCB"/>
    <w:rsid w:val="00CF121A"/>
    <w:rsid w:val="00D11323"/>
    <w:rsid w:val="00D2685D"/>
    <w:rsid w:val="00D55039"/>
    <w:rsid w:val="00D57360"/>
    <w:rsid w:val="00D80FCE"/>
    <w:rsid w:val="00D84F57"/>
    <w:rsid w:val="00D956CD"/>
    <w:rsid w:val="00DA61A1"/>
    <w:rsid w:val="00DD02FF"/>
    <w:rsid w:val="00DE1685"/>
    <w:rsid w:val="00DE2887"/>
    <w:rsid w:val="00E66DA5"/>
    <w:rsid w:val="00E80E4A"/>
    <w:rsid w:val="00EA7CA2"/>
    <w:rsid w:val="00EC31CD"/>
    <w:rsid w:val="00EC78C8"/>
    <w:rsid w:val="00F00E11"/>
    <w:rsid w:val="00F04A0D"/>
    <w:rsid w:val="00F16535"/>
    <w:rsid w:val="00F2495A"/>
    <w:rsid w:val="00F300DB"/>
    <w:rsid w:val="00F34781"/>
    <w:rsid w:val="00F347CB"/>
    <w:rsid w:val="00F35E80"/>
    <w:rsid w:val="00F40D47"/>
    <w:rsid w:val="00F5784E"/>
    <w:rsid w:val="00F70CF2"/>
    <w:rsid w:val="00F8057E"/>
    <w:rsid w:val="00F83883"/>
    <w:rsid w:val="00F8460F"/>
    <w:rsid w:val="00F85423"/>
    <w:rsid w:val="00F856F3"/>
    <w:rsid w:val="00F9473A"/>
    <w:rsid w:val="00F959FD"/>
    <w:rsid w:val="00FA0972"/>
    <w:rsid w:val="00FA2ECD"/>
    <w:rsid w:val="00FC6D24"/>
    <w:rsid w:val="00FD30F1"/>
    <w:rsid w:val="00FD5E6E"/>
    <w:rsid w:val="00FD6665"/>
    <w:rsid w:val="00FF21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3883"/>
    <w:pPr>
      <w:widowControl w:val="0"/>
      <w:autoSpaceDE w:val="0"/>
      <w:autoSpaceDN w:val="0"/>
      <w:adjustRightInd w:val="0"/>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3883"/>
    <w:rPr>
      <w:sz w:val="18"/>
      <w:szCs w:val="18"/>
    </w:rPr>
  </w:style>
  <w:style w:type="paragraph" w:styleId="a4">
    <w:name w:val="footer"/>
    <w:basedOn w:val="a"/>
    <w:link w:val="Char0"/>
    <w:uiPriority w:val="99"/>
    <w:unhideWhenUsed/>
    <w:rsid w:val="00F83883"/>
    <w:pPr>
      <w:tabs>
        <w:tab w:val="center" w:pos="4153"/>
        <w:tab w:val="right" w:pos="8306"/>
      </w:tabs>
      <w:snapToGrid w:val="0"/>
    </w:pPr>
    <w:rPr>
      <w:sz w:val="18"/>
      <w:szCs w:val="18"/>
    </w:rPr>
  </w:style>
  <w:style w:type="character" w:customStyle="1" w:styleId="Char0">
    <w:name w:val="页脚 Char"/>
    <w:basedOn w:val="a0"/>
    <w:link w:val="a4"/>
    <w:uiPriority w:val="99"/>
    <w:rsid w:val="00F83883"/>
    <w:rPr>
      <w:sz w:val="18"/>
      <w:szCs w:val="18"/>
    </w:rPr>
  </w:style>
  <w:style w:type="paragraph" w:styleId="a5">
    <w:name w:val="Body Text"/>
    <w:basedOn w:val="a"/>
    <w:link w:val="Char1"/>
    <w:uiPriority w:val="1"/>
    <w:qFormat/>
    <w:rsid w:val="00782DEE"/>
    <w:pPr>
      <w:ind w:left="700"/>
    </w:pPr>
    <w:rPr>
      <w:rFonts w:ascii="宋体" w:eastAsia="宋体" w:cs="宋体"/>
    </w:rPr>
  </w:style>
  <w:style w:type="character" w:customStyle="1" w:styleId="Char1">
    <w:name w:val="正文文本 Char"/>
    <w:basedOn w:val="a0"/>
    <w:link w:val="a5"/>
    <w:uiPriority w:val="99"/>
    <w:rsid w:val="00782DEE"/>
    <w:rPr>
      <w:rFonts w:ascii="宋体" w:eastAsia="宋体" w:hAnsi="Times New Roman" w:cs="宋体"/>
      <w:kern w:val="0"/>
      <w:sz w:val="24"/>
      <w:szCs w:val="24"/>
    </w:rPr>
  </w:style>
  <w:style w:type="table" w:styleId="a6">
    <w:name w:val="Table Grid"/>
    <w:basedOn w:val="a1"/>
    <w:uiPriority w:val="59"/>
    <w:rsid w:val="006748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2851B6"/>
  </w:style>
  <w:style w:type="character" w:customStyle="1" w:styleId="Char2">
    <w:name w:val="样式 自动设置 Char"/>
    <w:link w:val="a7"/>
    <w:rsid w:val="007235FA"/>
    <w:rPr>
      <w:rFonts w:eastAsia="宋体" w:cs="宋体"/>
      <w:sz w:val="24"/>
      <w:szCs w:val="24"/>
    </w:rPr>
  </w:style>
  <w:style w:type="paragraph" w:customStyle="1" w:styleId="a7">
    <w:name w:val="样式 自动设置"/>
    <w:basedOn w:val="a"/>
    <w:link w:val="Char2"/>
    <w:qFormat/>
    <w:rsid w:val="007235FA"/>
    <w:pPr>
      <w:snapToGrid w:val="0"/>
      <w:spacing w:beforeLines="50" w:line="288" w:lineRule="auto"/>
      <w:ind w:firstLineChars="200" w:firstLine="200"/>
      <w:jc w:val="both"/>
    </w:pPr>
    <w:rPr>
      <w:rFonts w:asciiTheme="minorHAnsi" w:eastAsia="宋体" w:hAnsiTheme="minorHAnsi" w:cs="宋体"/>
      <w:kern w:val="2"/>
    </w:rPr>
  </w:style>
  <w:style w:type="paragraph" w:styleId="a8">
    <w:name w:val="Document Map"/>
    <w:basedOn w:val="a"/>
    <w:link w:val="Char3"/>
    <w:uiPriority w:val="99"/>
    <w:semiHidden/>
    <w:unhideWhenUsed/>
    <w:rsid w:val="004E0148"/>
    <w:rPr>
      <w:rFonts w:ascii="宋体" w:eastAsia="宋体"/>
      <w:sz w:val="18"/>
      <w:szCs w:val="18"/>
    </w:rPr>
  </w:style>
  <w:style w:type="character" w:customStyle="1" w:styleId="Char3">
    <w:name w:val="文档结构图 Char"/>
    <w:basedOn w:val="a0"/>
    <w:link w:val="a8"/>
    <w:uiPriority w:val="99"/>
    <w:semiHidden/>
    <w:rsid w:val="004E0148"/>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794719470">
      <w:bodyDiv w:val="1"/>
      <w:marLeft w:val="0"/>
      <w:marRight w:val="0"/>
      <w:marTop w:val="0"/>
      <w:marBottom w:val="0"/>
      <w:divBdr>
        <w:top w:val="none" w:sz="0" w:space="0" w:color="auto"/>
        <w:left w:val="none" w:sz="0" w:space="0" w:color="auto"/>
        <w:bottom w:val="none" w:sz="0" w:space="0" w:color="auto"/>
        <w:right w:val="none" w:sz="0" w:space="0" w:color="auto"/>
      </w:divBdr>
    </w:div>
    <w:div w:id="1364744950">
      <w:bodyDiv w:val="1"/>
      <w:marLeft w:val="0"/>
      <w:marRight w:val="0"/>
      <w:marTop w:val="0"/>
      <w:marBottom w:val="0"/>
      <w:divBdr>
        <w:top w:val="none" w:sz="0" w:space="0" w:color="auto"/>
        <w:left w:val="none" w:sz="0" w:space="0" w:color="auto"/>
        <w:bottom w:val="none" w:sz="0" w:space="0" w:color="auto"/>
        <w:right w:val="none" w:sz="0" w:space="0" w:color="auto"/>
      </w:divBdr>
    </w:div>
    <w:div w:id="14458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4</Pages>
  <Words>337</Words>
  <Characters>1927</Characters>
  <Application>Microsoft Office Word</Application>
  <DocSecurity>0</DocSecurity>
  <Lines>16</Lines>
  <Paragraphs>4</Paragraphs>
  <ScaleCrop>false</ScaleCrop>
  <Company>China</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120</cp:revision>
  <cp:lastPrinted>2020-06-11T00:20:00Z</cp:lastPrinted>
  <dcterms:created xsi:type="dcterms:W3CDTF">2018-09-13T05:49:00Z</dcterms:created>
  <dcterms:modified xsi:type="dcterms:W3CDTF">2020-06-18T09:11:00Z</dcterms:modified>
</cp:coreProperties>
</file>